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25BCA" w14:textId="65EC860C" w:rsidR="00FF1525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A63C7D">
        <w:t>q</w:t>
      </w:r>
      <w:r>
        <w:br/>
        <w:t>TP</w:t>
      </w:r>
      <w:r w:rsidR="00A63C7D">
        <w:t>Q</w:t>
      </w:r>
      <w:r>
        <w:t xml:space="preserve">: </w:t>
      </w:r>
      <w:r w:rsidR="008E5A7C">
        <w:t xml:space="preserve">Características </w:t>
      </w:r>
      <w:r w:rsidR="00A63C7D">
        <w:t xml:space="preserve">sobre secciones de </w:t>
      </w:r>
      <w:r w:rsidR="002C1D2E">
        <w:t>lecho</w:t>
      </w:r>
      <w:r w:rsidR="00A63C7D">
        <w:t xml:space="preserve"> falso</w:t>
      </w:r>
    </w:p>
    <w:p w14:paraId="6358960A" w14:textId="0D47EBFD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62C55537">
            <wp:extent cx="2676240" cy="2795630"/>
            <wp:effectExtent l="0" t="0" r="0" b="508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250"/>
                    <a:stretch/>
                  </pic:blipFill>
                  <pic:spPr bwMode="auto">
                    <a:xfrm>
                      <a:off x="0" y="0"/>
                      <a:ext cx="2700696" cy="2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F3A">
        <w:t xml:space="preserve"> </w:t>
      </w:r>
      <w:r w:rsidR="0022759B">
        <w:t xml:space="preserve"> </w:t>
      </w:r>
      <w:r>
        <w:t xml:space="preserve"> </w:t>
      </w:r>
      <w:r w:rsidR="005B2C5C">
        <w:t xml:space="preserve"> </w:t>
      </w:r>
      <w:r w:rsidR="006A41C8">
        <w:rPr>
          <w:noProof/>
        </w:rPr>
        <w:drawing>
          <wp:inline distT="0" distB="0" distL="0" distR="0" wp14:anchorId="512A9E97" wp14:editId="0F3B0C19">
            <wp:extent cx="2562761" cy="2216989"/>
            <wp:effectExtent l="0" t="0" r="9525" b="0"/>
            <wp:docPr id="5225260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0" cy="222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0D66C" w14:textId="77777777" w:rsidR="00BF60FD" w:rsidRDefault="007B44CA" w:rsidP="00BF60FD">
      <w:pPr>
        <w:jc w:val="center"/>
      </w:pPr>
      <w:hyperlink r:id="rId10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39FF6066" w14:textId="12B229B1" w:rsidR="0022759B" w:rsidRDefault="0022759B" w:rsidP="004C7561">
      <w:pPr>
        <w:pStyle w:val="Prrafodelista"/>
        <w:numPr>
          <w:ilvl w:val="0"/>
          <w:numId w:val="20"/>
        </w:numPr>
      </w:pPr>
      <w:r>
        <w:t>Determinar la relación entre la altura aguas arriba y el caudal debajo de una compuerta radial (Tainter Gate) bajo diferentes condiciones de operación.</w:t>
      </w:r>
    </w:p>
    <w:p w14:paraId="152206F2" w14:textId="77777777" w:rsidR="0022759B" w:rsidRDefault="0022759B" w:rsidP="0022759B">
      <w:pPr>
        <w:pStyle w:val="Prrafodelista"/>
        <w:numPr>
          <w:ilvl w:val="0"/>
          <w:numId w:val="20"/>
        </w:numPr>
      </w:pPr>
      <w:r>
        <w:t>Calcular el coeficiente de descarga en cada condición.</w:t>
      </w:r>
    </w:p>
    <w:p w14:paraId="5F0A2051" w14:textId="7B0831B8" w:rsidR="00BF60FD" w:rsidRDefault="00BF60FD" w:rsidP="00241595">
      <w:pPr>
        <w:pStyle w:val="Ttulo2"/>
      </w:pPr>
      <w:r>
        <w:t>Método</w:t>
      </w:r>
    </w:p>
    <w:p w14:paraId="22377CE4" w14:textId="784E0698" w:rsidR="00AF2C7E" w:rsidRDefault="00BF60FD" w:rsidP="005B2C5C">
      <w:pPr>
        <w:pStyle w:val="Prrafodelista"/>
        <w:numPr>
          <w:ilvl w:val="0"/>
          <w:numId w:val="10"/>
        </w:numPr>
      </w:pPr>
      <w:r>
        <w:t xml:space="preserve">Utilizaremos </w:t>
      </w:r>
      <w:r w:rsidR="006A41C8" w:rsidRPr="006A41C8">
        <w:t xml:space="preserve">suplementos para cambiar el perfil del lecho de un canal </w:t>
      </w:r>
      <w:r w:rsidR="006A41C8">
        <w:t>C4-68</w:t>
      </w:r>
      <w:r w:rsidR="0022759B">
        <w:t xml:space="preserve"> </w:t>
      </w:r>
      <w:r>
        <w:t>instalad</w:t>
      </w:r>
      <w:r w:rsidR="006A41C8">
        <w:t>os</w:t>
      </w:r>
      <w:r>
        <w:t xml:space="preserve"> en el canal C4-MkII</w:t>
      </w:r>
      <w:r w:rsidR="0022759B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64A062CC" w:rsidR="00BF60FD" w:rsidRDefault="00BF60FD" w:rsidP="00BF60FD">
      <w:pPr>
        <w:pStyle w:val="Prrafodelista"/>
        <w:numPr>
          <w:ilvl w:val="0"/>
          <w:numId w:val="2"/>
        </w:numPr>
      </w:pPr>
      <w:r>
        <w:t xml:space="preserve">Canal Armfield </w:t>
      </w:r>
      <w:hyperlink r:id="rId11" w:anchor="C4MkII25M10" w:history="1">
        <w:r w:rsidRPr="00410B19">
          <w:rPr>
            <w:rStyle w:val="Hipervnculo"/>
          </w:rPr>
          <w:t>C4-MkII</w:t>
        </w:r>
      </w:hyperlink>
      <w:r>
        <w:t xml:space="preserve"> con:</w:t>
      </w:r>
    </w:p>
    <w:p w14:paraId="3D6186E6" w14:textId="62A7C935" w:rsidR="0022759B" w:rsidRDefault="006A41C8" w:rsidP="00BF60FD">
      <w:pPr>
        <w:pStyle w:val="Prrafodelista"/>
        <w:numPr>
          <w:ilvl w:val="1"/>
          <w:numId w:val="2"/>
        </w:numPr>
      </w:pPr>
      <w:r w:rsidRPr="006A41C8">
        <w:t xml:space="preserve">Juego de suplementos para cambiar el perfil del lecho de un canal - </w:t>
      </w:r>
      <w:hyperlink r:id="rId12" w:anchor="C468" w:history="1">
        <w:r w:rsidRPr="006A41C8">
          <w:rPr>
            <w:rStyle w:val="Hipervnculo"/>
          </w:rPr>
          <w:t>C4-68</w:t>
        </w:r>
      </w:hyperlink>
    </w:p>
    <w:p w14:paraId="3CE5341A" w14:textId="7150A1F1" w:rsidR="00BF60FD" w:rsidRDefault="00C471FC" w:rsidP="00BF60FD">
      <w:pPr>
        <w:pStyle w:val="Prrafodelista"/>
        <w:numPr>
          <w:ilvl w:val="1"/>
          <w:numId w:val="2"/>
        </w:numPr>
      </w:pPr>
      <w:r>
        <w:t xml:space="preserve">2 </w:t>
      </w:r>
      <w:r w:rsidR="00BF60FD">
        <w:t>Limnímetro</w:t>
      </w:r>
      <w:r>
        <w:t>s</w:t>
      </w:r>
      <w:r w:rsidR="00BF60FD">
        <w:t xml:space="preserve">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07F71EC3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</w:t>
      </w:r>
      <w:hyperlink r:id="rId13" w:anchor="F1102A" w:history="1">
        <w:r w:rsidRPr="00C137FD">
          <w:rPr>
            <w:rStyle w:val="Hipervnculo"/>
          </w:rPr>
          <w:t>F1-10-2-A</w:t>
        </w:r>
      </w:hyperlink>
      <w:r>
        <w:t>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6470B90D" w:rsidR="00BF60FD" w:rsidRDefault="007B44CA" w:rsidP="00BF60FD">
      <w:pPr>
        <w:pStyle w:val="Prrafodelista"/>
        <w:numPr>
          <w:ilvl w:val="1"/>
          <w:numId w:val="2"/>
        </w:numPr>
      </w:pPr>
      <w:hyperlink r:id="rId14" w:anchor="C461" w:history="1">
        <w:r w:rsidR="00BF60FD" w:rsidRPr="00C137FD">
          <w:rPr>
            <w:rStyle w:val="Hipervnculo"/>
          </w:rPr>
          <w:t>C4-61</w:t>
        </w:r>
      </w:hyperlink>
      <w:r w:rsidR="00BF60FD">
        <w:t xml:space="preserve">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7B44CA" w:rsidP="00BF60FD">
      <w:pPr>
        <w:ind w:left="709"/>
      </w:pPr>
      <w:hyperlink r:id="rId15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7B44CA" w:rsidP="00BF60FD">
      <w:pPr>
        <w:ind w:left="709"/>
      </w:pPr>
      <w:hyperlink r:id="rId16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6BA542EF" w14:textId="77777777" w:rsidR="007B44CA" w:rsidRDefault="007B44CA" w:rsidP="007B44CA">
      <w:pPr>
        <w:pStyle w:val="Ttulo2"/>
      </w:pPr>
      <w:r>
        <w:lastRenderedPageBreak/>
        <w:t>Configuración y procedimiento del equipo</w:t>
      </w:r>
    </w:p>
    <w:p w14:paraId="3E05CB97" w14:textId="77777777" w:rsidR="007B44CA" w:rsidRDefault="007B44CA" w:rsidP="007B44CA">
      <w:pPr>
        <w:jc w:val="center"/>
      </w:pPr>
      <w:r w:rsidRPr="00B43071">
        <w:rPr>
          <w:noProof/>
        </w:rPr>
        <w:drawing>
          <wp:inline distT="0" distB="0" distL="0" distR="0" wp14:anchorId="328493C6" wp14:editId="2325E32E">
            <wp:extent cx="3657600" cy="3543300"/>
            <wp:effectExtent l="0" t="0" r="0" b="0"/>
            <wp:docPr id="7980573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5730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2C5B" w14:textId="77777777" w:rsidR="007B44CA" w:rsidRDefault="007B44CA" w:rsidP="007B44CA">
      <w:r>
        <w:t>Los diagramas anteriores muestran el correcto montaje de las tres disposiciones diferentes de las secciones del piso.</w:t>
      </w:r>
    </w:p>
    <w:p w14:paraId="27928A5C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Instalá la rampa laminada en el canal asegurándote de que el canal esté nivelado.</w:t>
      </w:r>
    </w:p>
    <w:p w14:paraId="3BD2A318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Abrí la válvula de control de caudal y dejá que el agua entre al canal.</w:t>
      </w:r>
    </w:p>
    <w:p w14:paraId="1AC7A7FD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Ajustando la válvula, la profundidad del agua se puede hacer cambiar en pasos.</w:t>
      </w:r>
    </w:p>
    <w:p w14:paraId="78844755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En cada etapa debés observar y anotar el patrón de flujo del agua.</w:t>
      </w:r>
    </w:p>
    <w:p w14:paraId="05B19173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La profundidad crítica se puede determinar mediante un experimento independiente si es necesario.</w:t>
      </w:r>
    </w:p>
    <w:p w14:paraId="0825AF24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Dado que la rampa está fabricada en tres tramos, el procedimiento anterior se puede repetir con los diferentes perfiles.</w:t>
      </w:r>
    </w:p>
    <w:p w14:paraId="28BC9AB2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Cerrá la válvula de control de caudal, permití que el agua se drene del canal y luego reemplazá la rampa laminada con el piso falso.</w:t>
      </w:r>
    </w:p>
    <w:p w14:paraId="6687755B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Repetí los pasos anteriores.</w:t>
      </w:r>
    </w:p>
    <w:p w14:paraId="75AE03F7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Cerrá la válvula de control de caudal, dejá que el agua se drene del canal y luego reemplazá el piso falso con el piso elevado.</w:t>
      </w:r>
    </w:p>
    <w:p w14:paraId="2FDB07C1" w14:textId="77777777" w:rsidR="007B44CA" w:rsidRDefault="007B44CA" w:rsidP="007B44CA">
      <w:pPr>
        <w:pStyle w:val="Prrafodelista"/>
        <w:numPr>
          <w:ilvl w:val="0"/>
          <w:numId w:val="34"/>
        </w:numPr>
      </w:pPr>
      <w:r>
        <w:t>Repetí los pasos anteriores.</w:t>
      </w:r>
    </w:p>
    <w:p w14:paraId="00C535AF" w14:textId="77777777" w:rsidR="007B44CA" w:rsidRDefault="007B44CA" w:rsidP="007B44CA">
      <w:pPr>
        <w:pStyle w:val="Ttulo2"/>
      </w:pPr>
      <w:r>
        <w:t>Resultados y Conclusiones</w:t>
      </w:r>
    </w:p>
    <w:p w14:paraId="28A92164" w14:textId="77777777" w:rsidR="007B44CA" w:rsidRDefault="007B44CA" w:rsidP="007B44CA">
      <w:pPr>
        <w:pStyle w:val="Prrafodelista"/>
        <w:numPr>
          <w:ilvl w:val="0"/>
          <w:numId w:val="35"/>
        </w:numPr>
      </w:pPr>
      <w:r>
        <w:t>Comparar los patrones de flujo que obtuviste con cada una de las diferentes secciones del piso.</w:t>
      </w:r>
    </w:p>
    <w:p w14:paraId="7B72B040" w14:textId="77777777" w:rsidR="007B44CA" w:rsidRDefault="007B44CA" w:rsidP="007B44CA">
      <w:pPr>
        <w:pStyle w:val="Prrafodelista"/>
        <w:numPr>
          <w:ilvl w:val="0"/>
          <w:numId w:val="35"/>
        </w:numPr>
      </w:pPr>
      <w:r>
        <w:t>¿Existe alguna similitud con los patrones de flujo obtenidos al utilizar el vertedero de pared ancha?</w:t>
      </w:r>
    </w:p>
    <w:p w14:paraId="2A13529B" w14:textId="04EE149E" w:rsidR="007C63B8" w:rsidRDefault="007C63B8" w:rsidP="007B44CA">
      <w:pPr>
        <w:spacing w:after="160" w:line="259" w:lineRule="auto"/>
      </w:pPr>
    </w:p>
    <w:sectPr w:rsidR="007C63B8" w:rsidSect="00F34C41">
      <w:headerReference w:type="default" r:id="rId18"/>
      <w:footerReference w:type="default" r:id="rId19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D2D37" w14:textId="77777777" w:rsidR="001E66F8" w:rsidRDefault="001E66F8" w:rsidP="00E95877">
      <w:pPr>
        <w:spacing w:before="0"/>
      </w:pPr>
      <w:r>
        <w:separator/>
      </w:r>
    </w:p>
  </w:endnote>
  <w:endnote w:type="continuationSeparator" w:id="0">
    <w:p w14:paraId="2270CA34" w14:textId="77777777" w:rsidR="001E66F8" w:rsidRDefault="001E66F8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2375" w14:textId="77777777" w:rsidR="001E66F8" w:rsidRDefault="001E66F8" w:rsidP="00E95877">
      <w:pPr>
        <w:spacing w:before="0"/>
      </w:pPr>
      <w:r>
        <w:separator/>
      </w:r>
    </w:p>
  </w:footnote>
  <w:footnote w:type="continuationSeparator" w:id="0">
    <w:p w14:paraId="10738670" w14:textId="77777777" w:rsidR="001E66F8" w:rsidRDefault="001E66F8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589"/>
    <w:multiLevelType w:val="hybridMultilevel"/>
    <w:tmpl w:val="5C20C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048"/>
    <w:multiLevelType w:val="hybridMultilevel"/>
    <w:tmpl w:val="EF2AD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729"/>
    <w:multiLevelType w:val="hybridMultilevel"/>
    <w:tmpl w:val="C1DEE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0C9E"/>
    <w:multiLevelType w:val="hybridMultilevel"/>
    <w:tmpl w:val="20E2FC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3697"/>
    <w:multiLevelType w:val="hybridMultilevel"/>
    <w:tmpl w:val="E27430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2FC"/>
    <w:multiLevelType w:val="hybridMultilevel"/>
    <w:tmpl w:val="16FE6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353DF"/>
    <w:multiLevelType w:val="hybridMultilevel"/>
    <w:tmpl w:val="C9288DEA"/>
    <w:lvl w:ilvl="0" w:tplc="672ED1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0FBE"/>
    <w:multiLevelType w:val="hybridMultilevel"/>
    <w:tmpl w:val="3F4CD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0A75"/>
    <w:multiLevelType w:val="hybridMultilevel"/>
    <w:tmpl w:val="1F86DE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52F0E"/>
    <w:multiLevelType w:val="hybridMultilevel"/>
    <w:tmpl w:val="4B7AE8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C28AB"/>
    <w:multiLevelType w:val="hybridMultilevel"/>
    <w:tmpl w:val="D29AE3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0AB5"/>
    <w:multiLevelType w:val="hybridMultilevel"/>
    <w:tmpl w:val="CB983C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A4AC2"/>
    <w:multiLevelType w:val="hybridMultilevel"/>
    <w:tmpl w:val="54641A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96422"/>
    <w:multiLevelType w:val="hybridMultilevel"/>
    <w:tmpl w:val="622CB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82F41"/>
    <w:multiLevelType w:val="hybridMultilevel"/>
    <w:tmpl w:val="F4C25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C4049"/>
    <w:multiLevelType w:val="hybridMultilevel"/>
    <w:tmpl w:val="009CC8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B3DB5"/>
    <w:multiLevelType w:val="hybridMultilevel"/>
    <w:tmpl w:val="850E01FC"/>
    <w:lvl w:ilvl="0" w:tplc="672ED1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83D13"/>
    <w:multiLevelType w:val="hybridMultilevel"/>
    <w:tmpl w:val="8332AB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E5043"/>
    <w:multiLevelType w:val="hybridMultilevel"/>
    <w:tmpl w:val="B34E6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8045E"/>
    <w:multiLevelType w:val="hybridMultilevel"/>
    <w:tmpl w:val="726C23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85CEC"/>
    <w:multiLevelType w:val="hybridMultilevel"/>
    <w:tmpl w:val="170C98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83805"/>
    <w:multiLevelType w:val="hybridMultilevel"/>
    <w:tmpl w:val="A9EC6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31850"/>
    <w:multiLevelType w:val="hybridMultilevel"/>
    <w:tmpl w:val="EB9AEF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218E9"/>
    <w:multiLevelType w:val="hybridMultilevel"/>
    <w:tmpl w:val="C4FA3A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13"/>
  </w:num>
  <w:num w:numId="2" w16cid:durableId="94861416">
    <w:abstractNumId w:val="33"/>
  </w:num>
  <w:num w:numId="3" w16cid:durableId="804396556">
    <w:abstractNumId w:val="32"/>
  </w:num>
  <w:num w:numId="4" w16cid:durableId="323630851">
    <w:abstractNumId w:val="9"/>
  </w:num>
  <w:num w:numId="5" w16cid:durableId="1778870186">
    <w:abstractNumId w:val="8"/>
  </w:num>
  <w:num w:numId="6" w16cid:durableId="782578666">
    <w:abstractNumId w:val="21"/>
  </w:num>
  <w:num w:numId="7" w16cid:durableId="1202129294">
    <w:abstractNumId w:val="14"/>
  </w:num>
  <w:num w:numId="8" w16cid:durableId="615717592">
    <w:abstractNumId w:val="2"/>
  </w:num>
  <w:num w:numId="9" w16cid:durableId="150757484">
    <w:abstractNumId w:val="30"/>
  </w:num>
  <w:num w:numId="10" w16cid:durableId="1200170918">
    <w:abstractNumId w:val="16"/>
  </w:num>
  <w:num w:numId="11" w16cid:durableId="615868172">
    <w:abstractNumId w:val="4"/>
  </w:num>
  <w:num w:numId="12" w16cid:durableId="1385836928">
    <w:abstractNumId w:val="12"/>
  </w:num>
  <w:num w:numId="13" w16cid:durableId="1807550172">
    <w:abstractNumId w:val="22"/>
  </w:num>
  <w:num w:numId="14" w16cid:durableId="318266827">
    <w:abstractNumId w:val="0"/>
  </w:num>
  <w:num w:numId="15" w16cid:durableId="748382187">
    <w:abstractNumId w:val="25"/>
  </w:num>
  <w:num w:numId="16" w16cid:durableId="1485776742">
    <w:abstractNumId w:val="11"/>
  </w:num>
  <w:num w:numId="17" w16cid:durableId="261571345">
    <w:abstractNumId w:val="7"/>
  </w:num>
  <w:num w:numId="18" w16cid:durableId="613244630">
    <w:abstractNumId w:val="6"/>
  </w:num>
  <w:num w:numId="19" w16cid:durableId="1504707005">
    <w:abstractNumId w:val="29"/>
  </w:num>
  <w:num w:numId="20" w16cid:durableId="1323968382">
    <w:abstractNumId w:val="20"/>
  </w:num>
  <w:num w:numId="21" w16cid:durableId="1466850565">
    <w:abstractNumId w:val="23"/>
  </w:num>
  <w:num w:numId="22" w16cid:durableId="2026589481">
    <w:abstractNumId w:val="27"/>
  </w:num>
  <w:num w:numId="23" w16cid:durableId="1160577530">
    <w:abstractNumId w:val="1"/>
  </w:num>
  <w:num w:numId="24" w16cid:durableId="1294867712">
    <w:abstractNumId w:val="24"/>
  </w:num>
  <w:num w:numId="25" w16cid:durableId="1577743648">
    <w:abstractNumId w:val="10"/>
  </w:num>
  <w:num w:numId="26" w16cid:durableId="158229290">
    <w:abstractNumId w:val="5"/>
  </w:num>
  <w:num w:numId="27" w16cid:durableId="2017150048">
    <w:abstractNumId w:val="17"/>
  </w:num>
  <w:num w:numId="28" w16cid:durableId="1052271409">
    <w:abstractNumId w:val="3"/>
  </w:num>
  <w:num w:numId="29" w16cid:durableId="933561376">
    <w:abstractNumId w:val="31"/>
  </w:num>
  <w:num w:numId="30" w16cid:durableId="2092311219">
    <w:abstractNumId w:val="26"/>
  </w:num>
  <w:num w:numId="31" w16cid:durableId="1680965279">
    <w:abstractNumId w:val="34"/>
  </w:num>
  <w:num w:numId="32" w16cid:durableId="828399026">
    <w:abstractNumId w:val="15"/>
  </w:num>
  <w:num w:numId="33" w16cid:durableId="796602189">
    <w:abstractNumId w:val="18"/>
  </w:num>
  <w:num w:numId="34" w16cid:durableId="741293805">
    <w:abstractNumId w:val="19"/>
  </w:num>
  <w:num w:numId="35" w16cid:durableId="4248855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0237C4"/>
    <w:rsid w:val="00052ACB"/>
    <w:rsid w:val="00060546"/>
    <w:rsid w:val="00090BFC"/>
    <w:rsid w:val="000F2BF4"/>
    <w:rsid w:val="001158C5"/>
    <w:rsid w:val="001C2D7F"/>
    <w:rsid w:val="001E0A83"/>
    <w:rsid w:val="001E5B0F"/>
    <w:rsid w:val="001E66F8"/>
    <w:rsid w:val="001E68C7"/>
    <w:rsid w:val="0022759B"/>
    <w:rsid w:val="00241595"/>
    <w:rsid w:val="002541D4"/>
    <w:rsid w:val="00262E69"/>
    <w:rsid w:val="00272EA4"/>
    <w:rsid w:val="00290B8E"/>
    <w:rsid w:val="002C1D2E"/>
    <w:rsid w:val="002D1CC5"/>
    <w:rsid w:val="00326E76"/>
    <w:rsid w:val="00380EF5"/>
    <w:rsid w:val="003C0809"/>
    <w:rsid w:val="003C10D3"/>
    <w:rsid w:val="003E4416"/>
    <w:rsid w:val="003E7E9A"/>
    <w:rsid w:val="00410B19"/>
    <w:rsid w:val="004A75F1"/>
    <w:rsid w:val="00514AF3"/>
    <w:rsid w:val="005337DF"/>
    <w:rsid w:val="00542F14"/>
    <w:rsid w:val="005A0AE9"/>
    <w:rsid w:val="005A22A8"/>
    <w:rsid w:val="005B2C5C"/>
    <w:rsid w:val="005D614B"/>
    <w:rsid w:val="006339A3"/>
    <w:rsid w:val="006579EC"/>
    <w:rsid w:val="00681FA9"/>
    <w:rsid w:val="006A41C8"/>
    <w:rsid w:val="006D15C4"/>
    <w:rsid w:val="006F13C0"/>
    <w:rsid w:val="00791F3C"/>
    <w:rsid w:val="007B44CA"/>
    <w:rsid w:val="007C4351"/>
    <w:rsid w:val="007C63B8"/>
    <w:rsid w:val="008338AE"/>
    <w:rsid w:val="00847FBD"/>
    <w:rsid w:val="008537BB"/>
    <w:rsid w:val="008B45DF"/>
    <w:rsid w:val="008D2EF1"/>
    <w:rsid w:val="008D2F3A"/>
    <w:rsid w:val="008E5A7C"/>
    <w:rsid w:val="009417C2"/>
    <w:rsid w:val="00956092"/>
    <w:rsid w:val="00961ED5"/>
    <w:rsid w:val="00966B70"/>
    <w:rsid w:val="00985F32"/>
    <w:rsid w:val="009C3E55"/>
    <w:rsid w:val="009C4251"/>
    <w:rsid w:val="00A46884"/>
    <w:rsid w:val="00A63C7D"/>
    <w:rsid w:val="00A71067"/>
    <w:rsid w:val="00AF2C7E"/>
    <w:rsid w:val="00B06A38"/>
    <w:rsid w:val="00B1249A"/>
    <w:rsid w:val="00B37B72"/>
    <w:rsid w:val="00B91CC5"/>
    <w:rsid w:val="00BF60FD"/>
    <w:rsid w:val="00BF6637"/>
    <w:rsid w:val="00C137FD"/>
    <w:rsid w:val="00C23686"/>
    <w:rsid w:val="00C2425B"/>
    <w:rsid w:val="00C471FC"/>
    <w:rsid w:val="00C5695C"/>
    <w:rsid w:val="00C74B5D"/>
    <w:rsid w:val="00C75C78"/>
    <w:rsid w:val="00C76823"/>
    <w:rsid w:val="00CA5ABF"/>
    <w:rsid w:val="00CB7511"/>
    <w:rsid w:val="00D44C44"/>
    <w:rsid w:val="00D94EE5"/>
    <w:rsid w:val="00DA47D6"/>
    <w:rsid w:val="00E7664A"/>
    <w:rsid w:val="00E82DEF"/>
    <w:rsid w:val="00E95877"/>
    <w:rsid w:val="00EA1F53"/>
    <w:rsid w:val="00F34C41"/>
    <w:rsid w:val="00F47ADF"/>
    <w:rsid w:val="00F619D1"/>
    <w:rsid w:val="00FA5659"/>
    <w:rsid w:val="00FB1DFD"/>
    <w:rsid w:val="00FB53F2"/>
    <w:rsid w:val="00FE1AB5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1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cnoedu.com/Ofertas/SV7968g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ecnoedu.com/Ofertas/SV7968g.php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tecnoedu.com/recursos/UNLCHidrologia/ManualesCastellano/C4-MKII-2.5M-10_RecomendacionesGenerale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Ofertas/SV7968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noedu.com/recursos/UNLCHidrologia/ManualesCastellano/F1-10-2-A_RecomendacionesGenerales.docx" TargetMode="External"/><Relationship Id="rId10" Type="http://schemas.openxmlformats.org/officeDocument/2006/relationships/hyperlink" Target="https://www.tecnoedu.com/Ofertas/SV7968g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ecnoedu.com/Ofertas/SV7968g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5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5</cp:revision>
  <cp:lastPrinted>2016-10-07T17:58:00Z</cp:lastPrinted>
  <dcterms:created xsi:type="dcterms:W3CDTF">2024-06-20T15:17:00Z</dcterms:created>
  <dcterms:modified xsi:type="dcterms:W3CDTF">2024-06-20T15:31:00Z</dcterms:modified>
</cp:coreProperties>
</file>