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0EEA2" w14:textId="477DCE2A" w:rsidR="00653893" w:rsidRDefault="00653893" w:rsidP="0064532D">
      <w:pPr>
        <w:pStyle w:val="Ttulo1"/>
        <w:rPr>
          <w:rFonts w:ascii="Times New Roman" w:hAnsi="Times New Roman"/>
        </w:rPr>
      </w:pPr>
      <w:bookmarkStart w:id="0" w:name="F113MKII"/>
      <w:r>
        <w:t>Módulo p/montar s/banco F1-10:</w:t>
      </w:r>
      <w:r w:rsidR="0064532D">
        <w:br/>
      </w:r>
      <w:r>
        <w:t>Estudio de Flujo sobre Vertederos y Aforadores - F1-13-MKII</w:t>
      </w:r>
      <w:bookmarkEnd w:id="0"/>
      <w:r w:rsidR="0019479B">
        <w:t xml:space="preserve"> y F1-13a</w:t>
      </w:r>
    </w:p>
    <w:p w14:paraId="11C975B7" w14:textId="63009993" w:rsidR="0064532D" w:rsidRDefault="006954F4" w:rsidP="00225759">
      <w:pPr>
        <w:pStyle w:val="Ttulo2"/>
        <w:rPr>
          <w:noProof/>
        </w:rPr>
      </w:pPr>
      <w:r>
        <w:rPr>
          <w:noProof/>
        </w:rPr>
        <w:drawing>
          <wp:inline distT="0" distB="0" distL="0" distR="0" wp14:anchorId="2910793D" wp14:editId="60E682FF">
            <wp:extent cx="6390005" cy="6390005"/>
            <wp:effectExtent l="0" t="0" r="0" b="0"/>
            <wp:docPr id="15771484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48454" name="Imagen 1577148454"/>
                    <pic:cNvPicPr/>
                  </pic:nvPicPr>
                  <pic:blipFill>
                    <a:blip r:embed="rId8">
                      <a:extLst>
                        <a:ext uri="{28A0092B-C50C-407E-A947-70E740481C1C}">
                          <a14:useLocalDpi xmlns:a14="http://schemas.microsoft.com/office/drawing/2010/main" val="0"/>
                        </a:ext>
                      </a:extLst>
                    </a:blip>
                    <a:stretch>
                      <a:fillRect/>
                    </a:stretch>
                  </pic:blipFill>
                  <pic:spPr>
                    <a:xfrm>
                      <a:off x="0" y="0"/>
                      <a:ext cx="6390005" cy="6390005"/>
                    </a:xfrm>
                    <a:prstGeom prst="rect">
                      <a:avLst/>
                    </a:prstGeom>
                  </pic:spPr>
                </pic:pic>
              </a:graphicData>
            </a:graphic>
          </wp:inline>
        </w:drawing>
      </w:r>
      <w:r w:rsidR="0064532D">
        <w:rPr>
          <w:noProof/>
        </w:rPr>
        <w:tab/>
      </w:r>
    </w:p>
    <w:p w14:paraId="56498648" w14:textId="77777777" w:rsidR="006954F4" w:rsidRDefault="006954F4" w:rsidP="006954F4">
      <w:pPr>
        <w:pStyle w:val="Ttulo2"/>
      </w:pPr>
      <w:r>
        <w:t>Descripción general</w:t>
      </w:r>
    </w:p>
    <w:p w14:paraId="25D85329" w14:textId="77777777" w:rsidR="006954F4" w:rsidRDefault="006954F4" w:rsidP="006954F4">
      <w:r>
        <w:t xml:space="preserve">La mecánica de fluidos se ha desarrollado como una disciplina analítica a partir de la aplicación de las leyes clásicas de la estática, la dinámica y la termodinámica a situaciones en las que los fluidos pueden tratarse como medios continuos. </w:t>
      </w:r>
    </w:p>
    <w:p w14:paraId="5DB14901" w14:textId="473DB868" w:rsidR="006954F4" w:rsidRDefault="006954F4" w:rsidP="006954F4">
      <w:r>
        <w:t>Las leyes particulares involucradas son las de conservación de masa, energía y cantidad de movimento y, en cada aplicación, estas leyes pueden simplificarse en un intento de describir cuantitativamente el comportamiento del fluido.</w:t>
      </w:r>
    </w:p>
    <w:p w14:paraId="754A84D3" w14:textId="1ADE777D" w:rsidR="006954F4" w:rsidRDefault="006954F4" w:rsidP="006954F4">
      <w:r>
        <w:lastRenderedPageBreak/>
        <w:t xml:space="preserve">Los </w:t>
      </w:r>
      <w:r w:rsidRPr="00BD3E94">
        <w:t>Banco</w:t>
      </w:r>
      <w:r>
        <w:t>s</w:t>
      </w:r>
      <w:r w:rsidRPr="00BD3E94">
        <w:t xml:space="preserve"> </w:t>
      </w:r>
      <w:r>
        <w:t>para E</w:t>
      </w:r>
      <w:r w:rsidRPr="00BD3E94">
        <w:t>xperiencias de Mecánica de los Fluidos</w:t>
      </w:r>
      <w:r>
        <w:t xml:space="preserve"> F1-10-A y </w:t>
      </w:r>
      <w:hyperlink r:id="rId9" w:anchor="F1102A" w:history="1">
        <w:r w:rsidRPr="006954F4">
          <w:rPr>
            <w:rStyle w:val="Hipervnculo"/>
          </w:rPr>
          <w:t>F1-10-2-A</w:t>
        </w:r>
      </w:hyperlink>
      <w:r>
        <w:t xml:space="preserve">, proporcionan los servicios necesarios de soporte, manejo de </w:t>
      </w:r>
      <w:r>
        <w:t xml:space="preserve">caudal </w:t>
      </w:r>
      <w:r>
        <w:t xml:space="preserve">y aforo </w:t>
      </w:r>
      <w:r>
        <w:t xml:space="preserve">volumétrico </w:t>
      </w:r>
      <w:r>
        <w:t>que se precisan para hacer funcionar y ensayar una amplia gama de módulos compatibles, cada uno de los cuales está diseñado para demostrar un aspecto particular de la teoría hidráulica.</w:t>
      </w:r>
    </w:p>
    <w:p w14:paraId="051823AB" w14:textId="61A5F574" w:rsidR="006954F4" w:rsidRDefault="006954F4" w:rsidP="006954F4">
      <w:r>
        <w:t>El m</w:t>
      </w:r>
      <w:r>
        <w:t xml:space="preserve">odelo hidráulico específico que nos interesa </w:t>
      </w:r>
      <w:r>
        <w:t xml:space="preserve">en este manual es el </w:t>
      </w:r>
      <w:r w:rsidRPr="006954F4">
        <w:t>Módul</w:t>
      </w:r>
      <w:r>
        <w:t xml:space="preserve">o para </w:t>
      </w:r>
      <w:r w:rsidRPr="006954F4">
        <w:t>Estudio</w:t>
      </w:r>
      <w:r>
        <w:t>s</w:t>
      </w:r>
      <w:r w:rsidRPr="006954F4">
        <w:t xml:space="preserve"> de Flujo sobre Vertederos y Aforadores - </w:t>
      </w:r>
      <w:hyperlink r:id="rId10" w:anchor="F113MKII" w:history="1">
        <w:r w:rsidRPr="006954F4">
          <w:rPr>
            <w:rStyle w:val="Hipervnculo"/>
          </w:rPr>
          <w:t>F1-13-MKII</w:t>
        </w:r>
      </w:hyperlink>
    </w:p>
    <w:p w14:paraId="46D68E36" w14:textId="269D0B11" w:rsidR="006954F4" w:rsidRDefault="006954F4" w:rsidP="006954F4">
      <w:r>
        <w:t xml:space="preserve">Consta de dos vertederos simples, una muesca rectangular y una muesca en V. Más adelante en estos textos </w:t>
      </w:r>
      <w:r>
        <w:t xml:space="preserve">daremos </w:t>
      </w:r>
      <w:r>
        <w:t>una descripción completa del aparato.</w:t>
      </w:r>
    </w:p>
    <w:p w14:paraId="301A7553" w14:textId="2B22E4F8" w:rsidR="006954F4" w:rsidRDefault="006954F4" w:rsidP="006954F4">
      <w:pPr>
        <w:pStyle w:val="Ttulo2"/>
      </w:pPr>
      <w:r>
        <w:t>Descripción</w:t>
      </w:r>
    </w:p>
    <w:p w14:paraId="0213C47A" w14:textId="51CB9C82" w:rsidR="006954F4" w:rsidRDefault="006954F4" w:rsidP="006954F4">
      <w:r>
        <w:t xml:space="preserve">Cuando sea necesario, </w:t>
      </w:r>
      <w:r>
        <w:t>consulta los diagramas numerados</w:t>
      </w:r>
      <w:r>
        <w:t>.</w:t>
      </w:r>
    </w:p>
    <w:p w14:paraId="4F2A0C1A" w14:textId="1476E975" w:rsidR="006954F4" w:rsidRDefault="006954F4" w:rsidP="006954F4">
      <w:r>
        <w:rPr>
          <w:noProof/>
        </w:rPr>
        <w:drawing>
          <wp:inline distT="0" distB="0" distL="0" distR="0" wp14:anchorId="30E6D717" wp14:editId="617BC5D6">
            <wp:extent cx="6390005" cy="4248150"/>
            <wp:effectExtent l="0" t="0" r="0" b="0"/>
            <wp:docPr id="13967995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799529" name=""/>
                    <pic:cNvPicPr/>
                  </pic:nvPicPr>
                  <pic:blipFill>
                    <a:blip r:embed="rId11"/>
                    <a:stretch>
                      <a:fillRect/>
                    </a:stretch>
                  </pic:blipFill>
                  <pic:spPr>
                    <a:xfrm>
                      <a:off x="0" y="0"/>
                      <a:ext cx="6390005" cy="4248150"/>
                    </a:xfrm>
                    <a:prstGeom prst="rect">
                      <a:avLst/>
                    </a:prstGeom>
                  </pic:spPr>
                </pic:pic>
              </a:graphicData>
            </a:graphic>
          </wp:inline>
        </w:drawing>
      </w:r>
    </w:p>
    <w:p w14:paraId="72FE1598" w14:textId="77777777" w:rsidR="00227B17" w:rsidRDefault="00227B17" w:rsidP="00227B17">
      <w:pPr>
        <w:pStyle w:val="Ttulo2"/>
      </w:pPr>
      <w:r w:rsidRPr="009F3514">
        <w:t>A tener en c</w:t>
      </w:r>
      <w:r>
        <w:t>uenta</w:t>
      </w:r>
    </w:p>
    <w:p w14:paraId="188F6594" w14:textId="66C04B2F" w:rsidR="00227B17" w:rsidRPr="009F3514" w:rsidRDefault="00227B17" w:rsidP="00227B17">
      <w:pPr>
        <w:ind w:left="709"/>
      </w:pPr>
      <w:r>
        <w:t>Se aplican todas las recomendaciones de seguridad y buenas prácticas de uso del banco F</w:t>
      </w:r>
      <w:r>
        <w:t xml:space="preserve">1-10-2-A </w:t>
      </w:r>
      <w:r>
        <w:t xml:space="preserve">descriptas en el documento: </w:t>
      </w:r>
      <w:hyperlink r:id="rId12" w:history="1">
        <w:r w:rsidRPr="00227B17">
          <w:rPr>
            <w:rStyle w:val="Hipervnculo"/>
            <w:i/>
            <w:iCs/>
          </w:rPr>
          <w:t>F1-10-2-A_RecomendacionesGenerales.docx</w:t>
        </w:r>
      </w:hyperlink>
    </w:p>
    <w:p w14:paraId="4B652F32" w14:textId="0B400EDB" w:rsidR="006954F4" w:rsidRDefault="006954F4" w:rsidP="006954F4">
      <w:pPr>
        <w:pStyle w:val="Ttulo2"/>
      </w:pPr>
      <w:r>
        <w:t>Descripción general</w:t>
      </w:r>
    </w:p>
    <w:p w14:paraId="06FE4C33" w14:textId="77777777" w:rsidR="006954F4" w:rsidRDefault="006954F4" w:rsidP="006954F4">
      <w:r>
        <w:t xml:space="preserve">El aparato tiene cinco elementos básicos que se utilizan junto con el canal de flujo </w:t>
      </w:r>
      <w:r>
        <w:t>que está moldeado en la tapa del banco hidráulico.</w:t>
      </w:r>
    </w:p>
    <w:p w14:paraId="6F9177EC" w14:textId="52822374" w:rsidR="006954F4" w:rsidRDefault="006954F4" w:rsidP="006954F4">
      <w:pPr>
        <w:pStyle w:val="Prrafodelista"/>
        <w:numPr>
          <w:ilvl w:val="0"/>
          <w:numId w:val="18"/>
        </w:numPr>
      </w:pPr>
      <w:r>
        <w:t xml:space="preserve">Un deflector/aquietador y la boquilla de entrada </w:t>
      </w:r>
      <w:r>
        <w:t xml:space="preserve">que </w:t>
      </w:r>
      <w:r>
        <w:t>se combinan para promover condiciones de flujo suave en el canal.</w:t>
      </w:r>
    </w:p>
    <w:p w14:paraId="6B8CB200" w14:textId="41588A46" w:rsidR="006954F4" w:rsidRDefault="006954F4" w:rsidP="006954F4">
      <w:pPr>
        <w:pStyle w:val="Prrafodelista"/>
        <w:numPr>
          <w:ilvl w:val="0"/>
          <w:numId w:val="18"/>
        </w:numPr>
      </w:pPr>
      <w:r>
        <w:t>Un limnímetro de punta y gancho</w:t>
      </w:r>
    </w:p>
    <w:p w14:paraId="0C1E7B07" w14:textId="100324AC" w:rsidR="006954F4" w:rsidRDefault="006954F4" w:rsidP="006954F4">
      <w:pPr>
        <w:pStyle w:val="Prrafodelista"/>
        <w:numPr>
          <w:ilvl w:val="0"/>
          <w:numId w:val="18"/>
        </w:numPr>
      </w:pPr>
      <w:r>
        <w:t>Un portainstrumentos</w:t>
      </w:r>
    </w:p>
    <w:p w14:paraId="6E2A082A" w14:textId="22FA4484" w:rsidR="006954F4" w:rsidRDefault="006954F4" w:rsidP="006954F4">
      <w:pPr>
        <w:pStyle w:val="Prrafodelista"/>
        <w:numPr>
          <w:ilvl w:val="0"/>
          <w:numId w:val="18"/>
        </w:numPr>
      </w:pPr>
      <w:r>
        <w:t>Juego de placas con los perfiles de aforo</w:t>
      </w:r>
    </w:p>
    <w:p w14:paraId="202C6035" w14:textId="760C22BB" w:rsidR="00227B17" w:rsidRDefault="00227B17" w:rsidP="00227B17">
      <w:pPr>
        <w:pStyle w:val="Prrafodelista"/>
        <w:numPr>
          <w:ilvl w:val="1"/>
          <w:numId w:val="18"/>
        </w:numPr>
      </w:pPr>
      <w:r>
        <w:t xml:space="preserve">Cada placa </w:t>
      </w:r>
      <w:r>
        <w:t>(v</w:t>
      </w:r>
      <w:r>
        <w:t>ertedero) de aforo tiene pegadas cinco varillas roscadas.</w:t>
      </w:r>
    </w:p>
    <w:p w14:paraId="6173942A" w14:textId="77777777" w:rsidR="00227B17" w:rsidRDefault="00227B17" w:rsidP="00227B17">
      <w:pPr>
        <w:pStyle w:val="Prrafodelista"/>
        <w:numPr>
          <w:ilvl w:val="1"/>
          <w:numId w:val="18"/>
        </w:numPr>
      </w:pPr>
      <w:r>
        <w:lastRenderedPageBreak/>
        <w:t>Estas se fijan al bastidor con sendas mariposas.</w:t>
      </w:r>
    </w:p>
    <w:p w14:paraId="0008A519" w14:textId="1512BDB2" w:rsidR="0019479B" w:rsidRDefault="0019479B" w:rsidP="0019479B">
      <w:pPr>
        <w:pStyle w:val="Prrafodelista"/>
        <w:numPr>
          <w:ilvl w:val="0"/>
          <w:numId w:val="18"/>
        </w:numPr>
      </w:pPr>
      <w:r>
        <w:t>Para hacer estudios más pormenorizados, algunos usuarios agregan el conjunto complementario F1-13A , con el que se agregan las placas aforadoras siguientes:</w:t>
      </w:r>
    </w:p>
    <w:p w14:paraId="14FB79DB" w14:textId="77777777" w:rsidR="0019479B" w:rsidRDefault="0019479B" w:rsidP="0019479B">
      <w:pPr>
        <w:pStyle w:val="Prrafodelista"/>
        <w:numPr>
          <w:ilvl w:val="0"/>
          <w:numId w:val="26"/>
        </w:numPr>
      </w:pPr>
      <w:r>
        <w:t xml:space="preserve">Placa de </w:t>
      </w:r>
      <w:r>
        <w:t>Cipoletti</w:t>
      </w:r>
      <w:r>
        <w:t xml:space="preserve"> ancha</w:t>
      </w:r>
    </w:p>
    <w:p w14:paraId="7D9ACDC1" w14:textId="77777777" w:rsidR="0019479B" w:rsidRDefault="0019479B" w:rsidP="0019479B">
      <w:pPr>
        <w:pStyle w:val="Prrafodelista"/>
        <w:numPr>
          <w:ilvl w:val="0"/>
          <w:numId w:val="26"/>
        </w:numPr>
      </w:pPr>
      <w:r>
        <w:t>Placa de Cipoletti angosta</w:t>
      </w:r>
    </w:p>
    <w:p w14:paraId="54F9548A" w14:textId="77777777" w:rsidR="0019479B" w:rsidRDefault="0019479B" w:rsidP="0019479B">
      <w:pPr>
        <w:pStyle w:val="Prrafodelista"/>
        <w:numPr>
          <w:ilvl w:val="0"/>
          <w:numId w:val="26"/>
        </w:numPr>
      </w:pPr>
      <w:r>
        <w:t>Placa en V a 30 grados</w:t>
      </w:r>
    </w:p>
    <w:p w14:paraId="668788C2" w14:textId="1E2520DC" w:rsidR="0019479B" w:rsidRDefault="0019479B" w:rsidP="0019479B">
      <w:pPr>
        <w:pStyle w:val="Prrafodelista"/>
        <w:numPr>
          <w:ilvl w:val="0"/>
          <w:numId w:val="26"/>
        </w:numPr>
      </w:pPr>
      <w:r>
        <w:t xml:space="preserve">Placa de Sutro (o </w:t>
      </w:r>
      <w:r>
        <w:rPr>
          <w:i/>
          <w:iCs/>
        </w:rPr>
        <w:t>hueso de perro</w:t>
      </w:r>
      <w:r>
        <w:t>)</w:t>
      </w:r>
    </w:p>
    <w:p w14:paraId="6F137271" w14:textId="12B7B474" w:rsidR="006954F4" w:rsidRDefault="006954F4" w:rsidP="006954F4">
      <w:pPr>
        <w:pStyle w:val="Ttulo2"/>
      </w:pPr>
      <w:r>
        <w:t>Inst</w:t>
      </w:r>
      <w:r w:rsidR="00463D83">
        <w:t>a</w:t>
      </w:r>
      <w:r>
        <w:t>lación</w:t>
      </w:r>
    </w:p>
    <w:p w14:paraId="7FE34AEF" w14:textId="2AB8A990" w:rsidR="00227B17" w:rsidRDefault="00227B17" w:rsidP="006954F4">
      <w:pPr>
        <w:pStyle w:val="Prrafodelista"/>
        <w:numPr>
          <w:ilvl w:val="0"/>
          <w:numId w:val="19"/>
        </w:numPr>
      </w:pPr>
      <w:r>
        <w:t>Sacá todos los elementos de su embalaje.</w:t>
      </w:r>
    </w:p>
    <w:p w14:paraId="088ADDC7" w14:textId="57DBF2D0" w:rsidR="00227B17" w:rsidRDefault="00227B17" w:rsidP="006954F4">
      <w:pPr>
        <w:pStyle w:val="Prrafodelista"/>
        <w:numPr>
          <w:ilvl w:val="0"/>
          <w:numId w:val="19"/>
        </w:numPr>
      </w:pPr>
      <w:r>
        <w:t>Repasá a cada uno con una franela, rejilla o valerina para quitar polvo, restos de embalaje, pelusas, etc.</w:t>
      </w:r>
    </w:p>
    <w:p w14:paraId="010DBBEC" w14:textId="7A112C74" w:rsidR="006954F4" w:rsidRDefault="006954F4" w:rsidP="006954F4">
      <w:pPr>
        <w:pStyle w:val="Prrafodelista"/>
        <w:numPr>
          <w:ilvl w:val="0"/>
          <w:numId w:val="19"/>
        </w:numPr>
      </w:pPr>
      <w:r>
        <w:t xml:space="preserve">Para conectar la boquilla de suministro, </w:t>
      </w:r>
      <w:r>
        <w:t xml:space="preserve">desenroscá </w:t>
      </w:r>
      <w:r>
        <w:t xml:space="preserve">el acople rápido del lecho del canal y </w:t>
      </w:r>
      <w:r>
        <w:t>atornillale</w:t>
      </w:r>
      <w:r>
        <w:t xml:space="preserve"> la boquilla en su lugar. </w:t>
      </w:r>
    </w:p>
    <w:p w14:paraId="731FFBBB" w14:textId="21731DF2" w:rsidR="006954F4" w:rsidRDefault="006954F4" w:rsidP="006954F4">
      <w:pPr>
        <w:pStyle w:val="Prrafodelista"/>
        <w:numPr>
          <w:ilvl w:val="0"/>
          <w:numId w:val="19"/>
        </w:numPr>
      </w:pPr>
      <w:r>
        <w:t xml:space="preserve">Deslizá el </w:t>
      </w:r>
      <w:r>
        <w:t xml:space="preserve">deflector/aquietador </w:t>
      </w:r>
      <w:r>
        <w:t xml:space="preserve">en ranuras </w:t>
      </w:r>
      <w:r>
        <w:t xml:space="preserve">de la pared del canal. Estas ranuras </w:t>
      </w:r>
      <w:r>
        <w:t xml:space="preserve">son asimétricas para </w:t>
      </w:r>
      <w:r>
        <w:t>garantizar la orientación correcta del deflector.</w:t>
      </w:r>
    </w:p>
    <w:p w14:paraId="42A765D2" w14:textId="77777777" w:rsidR="006954F4" w:rsidRDefault="006954F4" w:rsidP="006954F4">
      <w:pPr>
        <w:pStyle w:val="Prrafodelista"/>
        <w:numPr>
          <w:ilvl w:val="0"/>
          <w:numId w:val="19"/>
        </w:numPr>
      </w:pPr>
      <w:r>
        <w:t>El porta</w:t>
      </w:r>
      <w:r>
        <w:t>-</w:t>
      </w:r>
      <w:r>
        <w:t>instrumentos se</w:t>
      </w:r>
      <w:r>
        <w:t xml:space="preserve"> apoya en los rellanos laterales del canal. Lo podés desplazar </w:t>
      </w:r>
      <w:r>
        <w:t>a lo largo del canal hasta la posición de medición requerida.</w:t>
      </w:r>
    </w:p>
    <w:p w14:paraId="48B8637E" w14:textId="77777777" w:rsidR="006954F4" w:rsidRDefault="006954F4" w:rsidP="006954F4">
      <w:pPr>
        <w:pStyle w:val="Prrafodelista"/>
        <w:numPr>
          <w:ilvl w:val="0"/>
          <w:numId w:val="19"/>
        </w:numPr>
      </w:pPr>
      <w:r>
        <w:t xml:space="preserve">El limnímetro cuenta con </w:t>
      </w:r>
      <w:r>
        <w:t>un tornillo de bloqueo de ajuste grueso y una tuerca de ajuste fino.</w:t>
      </w:r>
    </w:p>
    <w:p w14:paraId="788434B3" w14:textId="77777777" w:rsidR="006954F4" w:rsidRDefault="006954F4" w:rsidP="006954F4">
      <w:pPr>
        <w:pStyle w:val="Prrafodelista"/>
        <w:numPr>
          <w:ilvl w:val="0"/>
          <w:numId w:val="19"/>
        </w:numPr>
      </w:pPr>
      <w:r>
        <w:t xml:space="preserve">El nonio se fija al mástil mediante un tornillo y se utiliza junto con la </w:t>
      </w:r>
      <w:r>
        <w:t>escala</w:t>
      </w:r>
      <w:r>
        <w:t>.</w:t>
      </w:r>
    </w:p>
    <w:p w14:paraId="2D092241" w14:textId="2D1EE203" w:rsidR="006954F4" w:rsidRDefault="006954F4" w:rsidP="006954F4">
      <w:pPr>
        <w:pStyle w:val="Prrafodelista"/>
        <w:numPr>
          <w:ilvl w:val="0"/>
          <w:numId w:val="19"/>
        </w:numPr>
      </w:pPr>
      <w:r>
        <w:t>El gancho y la punta se sujetan a la base del mástil mediante un tornillo de mariposa.</w:t>
      </w:r>
      <w:r w:rsidR="00227B17">
        <w:t xml:space="preserve"> Instalá la punta.</w:t>
      </w:r>
    </w:p>
    <w:p w14:paraId="30078EE8" w14:textId="77777777" w:rsidR="00227B17" w:rsidRDefault="00227B17" w:rsidP="00227B17">
      <w:pPr>
        <w:pStyle w:val="Prrafodelista"/>
        <w:numPr>
          <w:ilvl w:val="0"/>
          <w:numId w:val="19"/>
        </w:numPr>
      </w:pPr>
      <w:r>
        <w:t>Ubi</w:t>
      </w:r>
      <w:r>
        <w:t>cá</w:t>
      </w:r>
      <w:r>
        <w:t xml:space="preserve"> el porta instrumentos del gancho y el medidor de punta sobre el canal moldeado en la parte superior del banco. </w:t>
      </w:r>
    </w:p>
    <w:p w14:paraId="1A57115A" w14:textId="4592E928" w:rsidR="00227B17" w:rsidRDefault="00227B17" w:rsidP="00227B17">
      <w:pPr>
        <w:pStyle w:val="Prrafodelista"/>
        <w:numPr>
          <w:ilvl w:val="0"/>
          <w:numId w:val="19"/>
        </w:numPr>
      </w:pPr>
      <w:r>
        <w:t>Ajuste la posición del mástil deslizante y el vernier para que la punta pueda moverse sobre el rango de niveles de agua en el canal con el vernier siguiendo la escala vertical.</w:t>
      </w:r>
    </w:p>
    <w:p w14:paraId="19417AEC" w14:textId="3BD95796" w:rsidR="00227B17" w:rsidRDefault="00227B17" w:rsidP="00227B17">
      <w:pPr>
        <w:pStyle w:val="Prrafodelista"/>
        <w:numPr>
          <w:ilvl w:val="0"/>
          <w:numId w:val="19"/>
        </w:numPr>
      </w:pPr>
      <w:r>
        <w:t>Aseg</w:t>
      </w:r>
      <w:r>
        <w:t>u</w:t>
      </w:r>
      <w:r>
        <w:t>r</w:t>
      </w:r>
      <w:r>
        <w:t>ate</w:t>
      </w:r>
      <w:r>
        <w:t xml:space="preserve"> de que el tanque de</w:t>
      </w:r>
      <w:r>
        <w:t xml:space="preserve"> reserva </w:t>
      </w:r>
      <w:r>
        <w:t>del banco esté lleno hasta la parte inferior del orificio en la base del tanque volumétrico (el aire entrará en la bomba de servicio si el sumidero no está lleno cuando se utiliza el vertedero de muesca rectangular con caudales altos).</w:t>
      </w:r>
    </w:p>
    <w:p w14:paraId="00155F51" w14:textId="111F235D" w:rsidR="00227B17" w:rsidRDefault="00227B17" w:rsidP="00227B17">
      <w:pPr>
        <w:pStyle w:val="Prrafodelista"/>
        <w:numPr>
          <w:ilvl w:val="0"/>
          <w:numId w:val="19"/>
        </w:numPr>
      </w:pPr>
      <w:r>
        <w:t>Llen</w:t>
      </w:r>
      <w:r>
        <w:t>á</w:t>
      </w:r>
      <w:r>
        <w:t xml:space="preserve"> el canal con agua encendiendo la bomba de servicio y abriendo la válvula de control de flujo del banco.</w:t>
      </w:r>
    </w:p>
    <w:p w14:paraId="4EF66703" w14:textId="274D197C" w:rsidR="00227B17" w:rsidRDefault="00227B17" w:rsidP="00227B17">
      <w:pPr>
        <w:pStyle w:val="Prrafodelista"/>
        <w:numPr>
          <w:ilvl w:val="0"/>
          <w:numId w:val="19"/>
        </w:numPr>
      </w:pPr>
      <w:r>
        <w:t>Cuando el agua fluya sobre la placa del vertedero, c</w:t>
      </w:r>
      <w:r>
        <w:t xml:space="preserve">errá </w:t>
      </w:r>
      <w:r>
        <w:t>la válvula de control de flujo del banco y apag</w:t>
      </w:r>
      <w:r>
        <w:t>á</w:t>
      </w:r>
      <w:r>
        <w:t xml:space="preserve"> la bomba de servicio.</w:t>
      </w:r>
    </w:p>
    <w:p w14:paraId="7FD7E48F" w14:textId="77777777" w:rsidR="00227B17" w:rsidRDefault="00227B17" w:rsidP="00227B17">
      <w:pPr>
        <w:pStyle w:val="Prrafodelista"/>
        <w:numPr>
          <w:ilvl w:val="0"/>
          <w:numId w:val="19"/>
        </w:numPr>
      </w:pPr>
      <w:r>
        <w:t>Esper</w:t>
      </w:r>
      <w:r>
        <w:t>á</w:t>
      </w:r>
      <w:r>
        <w:t xml:space="preserve"> hasta que el agua deje de fluir a través de la abertura de la placa del vertedero. </w:t>
      </w:r>
    </w:p>
    <w:p w14:paraId="6B549110" w14:textId="55654B77" w:rsidR="00227B17" w:rsidRDefault="00227B17" w:rsidP="00227B17">
      <w:pPr>
        <w:pStyle w:val="Prrafodelista"/>
        <w:numPr>
          <w:ilvl w:val="0"/>
          <w:numId w:val="19"/>
        </w:numPr>
      </w:pPr>
      <w:r>
        <w:t>Dej</w:t>
      </w:r>
      <w:r>
        <w:t>á</w:t>
      </w:r>
      <w:r>
        <w:t xml:space="preserve"> que la superficie del agua se asiente y luego ajust</w:t>
      </w:r>
      <w:r>
        <w:t>á</w:t>
      </w:r>
      <w:r>
        <w:t xml:space="preserve"> el </w:t>
      </w:r>
      <w:r w:rsidR="000E27DA">
        <w:t>limnímetro con su punta</w:t>
      </w:r>
      <w:r>
        <w:t xml:space="preserve"> para que coincida con el nivel del agua.</w:t>
      </w:r>
    </w:p>
    <w:p w14:paraId="3C085C71" w14:textId="4D4585F7" w:rsidR="00227B17" w:rsidRDefault="00227B17" w:rsidP="00227B17">
      <w:pPr>
        <w:pStyle w:val="Prrafodelista"/>
        <w:numPr>
          <w:ilvl w:val="0"/>
          <w:numId w:val="19"/>
        </w:numPr>
      </w:pPr>
      <w:r>
        <w:t>Registr</w:t>
      </w:r>
      <w:r w:rsidR="000E27DA">
        <w:t>á</w:t>
      </w:r>
      <w:r>
        <w:t xml:space="preserve"> la lectura en el medidor. Esta lectura se utilizará como referencia para las mediciones de altura cuando </w:t>
      </w:r>
      <w:r w:rsidR="000E27DA">
        <w:t xml:space="preserve">ensayes </w:t>
      </w:r>
      <w:r>
        <w:t>el vertedero.</w:t>
      </w:r>
    </w:p>
    <w:p w14:paraId="28F6E1B5" w14:textId="77777777" w:rsidR="000E27DA" w:rsidRDefault="000E27DA" w:rsidP="000E27DA">
      <w:pPr>
        <w:pStyle w:val="Prrafodelista"/>
        <w:numPr>
          <w:ilvl w:val="0"/>
          <w:numId w:val="19"/>
        </w:numPr>
      </w:pPr>
      <w:r>
        <w:t xml:space="preserve">Nota: </w:t>
      </w:r>
    </w:p>
    <w:p w14:paraId="303D28D0" w14:textId="77777777" w:rsidR="000E27DA" w:rsidRDefault="000E27DA" w:rsidP="000E27DA">
      <w:pPr>
        <w:pStyle w:val="Prrafodelista"/>
        <w:numPr>
          <w:ilvl w:val="1"/>
          <w:numId w:val="19"/>
        </w:numPr>
      </w:pPr>
      <w:r>
        <w:t xml:space="preserve">Para mayor precisión, se debe utilizar el alféizar de la muesca rectangular o la punta de la muesca en V como referencia para las mediciones. </w:t>
      </w:r>
    </w:p>
    <w:p w14:paraId="76377327" w14:textId="77777777" w:rsidR="000E27DA" w:rsidRDefault="000E27DA" w:rsidP="000E27DA">
      <w:pPr>
        <w:pStyle w:val="Prrafodelista"/>
        <w:numPr>
          <w:ilvl w:val="1"/>
          <w:numId w:val="19"/>
        </w:numPr>
      </w:pPr>
      <w:r>
        <w:t>E</w:t>
      </w:r>
      <w:r>
        <w:t>s posible configurar el medidor de punto en relación con es</w:t>
      </w:r>
      <w:r>
        <w:t>e origen</w:t>
      </w:r>
      <w:r>
        <w:t xml:space="preserve">, pero el movimiento repetido de la punta sobre el borde de la placa del vertedero provocará daños en la placa del vertedero. </w:t>
      </w:r>
    </w:p>
    <w:p w14:paraId="3C648A04" w14:textId="64CBB6FA" w:rsidR="000E27DA" w:rsidRDefault="000E27DA" w:rsidP="000E27DA">
      <w:pPr>
        <w:pStyle w:val="Prrafodelista"/>
        <w:numPr>
          <w:ilvl w:val="1"/>
          <w:numId w:val="19"/>
        </w:numPr>
      </w:pPr>
      <w:r>
        <w:t>El uso del nivel de agua no será tan preciso como el de la propia placa, ya que se formará un menisco que hará que el nivel del agua quede ligeramente más alto que la superficie metálica. Sin embargo, dado que los vertederos son para fines de demostración, se debe tolerar una ligera reducción en la precisión en lugar de dañar las placas del vertedero.</w:t>
      </w:r>
    </w:p>
    <w:p w14:paraId="780F8F98" w14:textId="3970BD58" w:rsidR="000E27DA" w:rsidRDefault="000E27DA" w:rsidP="000E27DA">
      <w:pPr>
        <w:pStyle w:val="Prrafodelista"/>
        <w:numPr>
          <w:ilvl w:val="0"/>
          <w:numId w:val="19"/>
        </w:numPr>
      </w:pPr>
      <w:r>
        <w:t>Abr</w:t>
      </w:r>
      <w:r>
        <w:t>í</w:t>
      </w:r>
      <w:r>
        <w:t xml:space="preserve"> ligeramente la válvula de control de </w:t>
      </w:r>
      <w:r>
        <w:t>caudal</w:t>
      </w:r>
      <w:r>
        <w:t xml:space="preserve"> del banco y permit</w:t>
      </w:r>
      <w:r>
        <w:t>í</w:t>
      </w:r>
      <w:r>
        <w:t xml:space="preserve"> que se estabilice el flujo de agua requerido.</w:t>
      </w:r>
    </w:p>
    <w:p w14:paraId="0804B9C0" w14:textId="4E130E8F" w:rsidR="000E27DA" w:rsidRDefault="000E27DA" w:rsidP="000E27DA">
      <w:pPr>
        <w:pStyle w:val="Prrafodelista"/>
        <w:numPr>
          <w:ilvl w:val="0"/>
          <w:numId w:val="19"/>
        </w:numPr>
      </w:pPr>
      <w:r>
        <w:t>M</w:t>
      </w:r>
      <w:r>
        <w:t xml:space="preserve">edi </w:t>
      </w:r>
      <w:r>
        <w:t xml:space="preserve">la altura del agua en el canal usando el </w:t>
      </w:r>
      <w:r>
        <w:t>limnímetro con punta</w:t>
      </w:r>
      <w:r>
        <w:t>. Para fines de cálculo, la altura del agua es la diferencia entre esta lectura y la lectura de referencia descrita anteriormente.</w:t>
      </w:r>
    </w:p>
    <w:p w14:paraId="3856B439" w14:textId="0AEF9F72" w:rsidR="000E27DA" w:rsidRDefault="000E27DA" w:rsidP="000E27DA">
      <w:pPr>
        <w:pStyle w:val="Prrafodelista"/>
        <w:numPr>
          <w:ilvl w:val="0"/>
          <w:numId w:val="19"/>
        </w:numPr>
      </w:pPr>
      <w:r>
        <w:t xml:space="preserve">El flujo real de agua se puede establecer utilizando el tanque </w:t>
      </w:r>
      <w:r>
        <w:t xml:space="preserve">de aforo </w:t>
      </w:r>
      <w:r>
        <w:t>volumétrico junto con un cronómetro (no incluido).</w:t>
      </w:r>
    </w:p>
    <w:p w14:paraId="70A71A73" w14:textId="327B2140" w:rsidR="000E27DA" w:rsidRDefault="000E27DA" w:rsidP="000E27DA">
      <w:pPr>
        <w:pStyle w:val="Prrafodelista"/>
        <w:numPr>
          <w:ilvl w:val="0"/>
          <w:numId w:val="19"/>
        </w:numPr>
      </w:pPr>
      <w:r>
        <w:lastRenderedPageBreak/>
        <w:t>El aparato F1-13</w:t>
      </w:r>
      <w:r>
        <w:t>-MKII</w:t>
      </w:r>
      <w:r>
        <w:t xml:space="preserve"> está listo para su uso.</w:t>
      </w:r>
    </w:p>
    <w:p w14:paraId="273DDDD0" w14:textId="6D1E24AC" w:rsidR="006954F4" w:rsidRDefault="006954F4" w:rsidP="006954F4">
      <w:pPr>
        <w:pStyle w:val="Ttulo2"/>
      </w:pPr>
      <w:r>
        <w:t>Operación</w:t>
      </w:r>
    </w:p>
    <w:p w14:paraId="3040A903" w14:textId="77777777" w:rsidR="00C67FFC" w:rsidRDefault="00C67FFC" w:rsidP="00C67FFC">
      <w:pPr>
        <w:pStyle w:val="Prrafodelista"/>
        <w:numPr>
          <w:ilvl w:val="0"/>
          <w:numId w:val="20"/>
        </w:numPr>
      </w:pPr>
      <w:r>
        <w:t>Este tema se aborda directamente en los TPs propuesto.</w:t>
      </w:r>
    </w:p>
    <w:p w14:paraId="3EDD3777" w14:textId="79971F8D" w:rsidR="006954F4" w:rsidRDefault="006954F4" w:rsidP="006954F4">
      <w:pPr>
        <w:pStyle w:val="Ttulo2"/>
      </w:pPr>
      <w:r>
        <w:t>Especificaciones</w:t>
      </w:r>
    </w:p>
    <w:p w14:paraId="47A59FA8" w14:textId="35A24F85" w:rsidR="006954F4" w:rsidRDefault="006954F4" w:rsidP="00C67FFC">
      <w:pPr>
        <w:pStyle w:val="Ttulo3"/>
      </w:pPr>
      <w:r>
        <w:t>Condiciones ambientales</w:t>
      </w:r>
    </w:p>
    <w:p w14:paraId="60F875E4" w14:textId="77777777" w:rsidR="00C67FFC" w:rsidRDefault="00C67FFC" w:rsidP="006954F4">
      <w:r>
        <w:t>Iguales a las del banco hidráulico.</w:t>
      </w:r>
    </w:p>
    <w:p w14:paraId="62E71910" w14:textId="509B072E" w:rsidR="006954F4" w:rsidRDefault="006954F4" w:rsidP="006954F4">
      <w:pPr>
        <w:pStyle w:val="Ttulo2"/>
      </w:pPr>
      <w:r>
        <w:t>Mantenimiento de rutina</w:t>
      </w:r>
    </w:p>
    <w:p w14:paraId="56B95B65" w14:textId="7A537498" w:rsidR="006954F4" w:rsidRDefault="006954F4" w:rsidP="00C67FFC">
      <w:pPr>
        <w:pStyle w:val="Ttulo3"/>
      </w:pPr>
      <w:r>
        <w:t>Responsabilidad</w:t>
      </w:r>
    </w:p>
    <w:p w14:paraId="1FF410B4" w14:textId="77777777" w:rsidR="006954F4" w:rsidRDefault="006954F4" w:rsidP="006954F4">
      <w:r>
        <w:t>Para preservar la vida útil y el funcionamiento eficiente del equipo, es importante que el equipo reciba el mantenimiento adecuado. El mantenimiento regular del equipo es responsabilidad del usuario final y debe ser realizado por personal calificado que comprenda el funcionamiento del equipo.</w:t>
      </w:r>
    </w:p>
    <w:p w14:paraId="71318927" w14:textId="6A1BEF40" w:rsidR="006954F4" w:rsidRDefault="006954F4" w:rsidP="00C67FFC">
      <w:pPr>
        <w:pStyle w:val="Ttulo3"/>
      </w:pPr>
      <w:r>
        <w:t>Generalidades</w:t>
      </w:r>
    </w:p>
    <w:p w14:paraId="14678D1D" w14:textId="77777777" w:rsidR="006954F4" w:rsidRDefault="006954F4" w:rsidP="006954F4">
      <w:r>
        <w:t>Se requiere poco mantenimiento, pero es importante mantener los bordes afilados de las placas del vertedero limpios y libres de daños.</w:t>
      </w:r>
    </w:p>
    <w:p w14:paraId="639D5365" w14:textId="77777777" w:rsidR="006954F4" w:rsidRDefault="006954F4" w:rsidP="006954F4">
      <w:r>
        <w:t>Cuando no estén en uso, las placas de vertedero deben secarse completamente antes de almacenar los componentes donde estén protegidos contra daños.</w:t>
      </w:r>
    </w:p>
    <w:p w14:paraId="25953CEF" w14:textId="04168FAE" w:rsidR="006954F4" w:rsidRDefault="006954F4" w:rsidP="006954F4">
      <w:r>
        <w:t>Después del almacenamiento, lav</w:t>
      </w:r>
      <w:r w:rsidR="00C67FFC">
        <w:t>á</w:t>
      </w:r>
      <w:r>
        <w:t xml:space="preserve"> las placas del vertedero en agua tibia a la que se le hayan agregado unas gotas de detergente, antes de </w:t>
      </w:r>
      <w:r w:rsidR="00C67FFC">
        <w:t xml:space="preserve">volver a </w:t>
      </w:r>
      <w:r>
        <w:t>usar el aparato. Esto eliminará la suciedad o grasa adherida a las superficies y mejorará la precisión de las lecturas obtenidas</w:t>
      </w:r>
      <w:r w:rsidR="00C67FFC">
        <w:t>.</w:t>
      </w:r>
    </w:p>
    <w:p w14:paraId="60792EF1" w14:textId="1949899F" w:rsidR="00F307B8" w:rsidRDefault="00F307B8" w:rsidP="00F307B8">
      <w:pPr>
        <w:pStyle w:val="Ttulo2"/>
      </w:pPr>
      <w:r>
        <w:lastRenderedPageBreak/>
        <w:t>Nomenclatura</w:t>
      </w:r>
    </w:p>
    <w:p w14:paraId="41463AD0" w14:textId="5A4BAE3F" w:rsidR="00F307B8" w:rsidRPr="00F307B8" w:rsidRDefault="00E13F58" w:rsidP="00F307B8">
      <w:r>
        <w:rPr>
          <w:noProof/>
        </w:rPr>
        <w:drawing>
          <wp:inline distT="0" distB="0" distL="0" distR="0" wp14:anchorId="24689EB3" wp14:editId="5C9CFD83">
            <wp:extent cx="5915025" cy="5981700"/>
            <wp:effectExtent l="0" t="0" r="9525" b="0"/>
            <wp:docPr id="21224923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492308" name=""/>
                    <pic:cNvPicPr/>
                  </pic:nvPicPr>
                  <pic:blipFill>
                    <a:blip r:embed="rId13"/>
                    <a:stretch>
                      <a:fillRect/>
                    </a:stretch>
                  </pic:blipFill>
                  <pic:spPr>
                    <a:xfrm>
                      <a:off x="0" y="0"/>
                      <a:ext cx="5915025" cy="5981700"/>
                    </a:xfrm>
                    <a:prstGeom prst="rect">
                      <a:avLst/>
                    </a:prstGeom>
                  </pic:spPr>
                </pic:pic>
              </a:graphicData>
            </a:graphic>
          </wp:inline>
        </w:drawing>
      </w:r>
    </w:p>
    <w:p w14:paraId="46D94882" w14:textId="77777777" w:rsidR="00E13F58" w:rsidRDefault="00E13F58" w:rsidP="00E13F58">
      <w:pPr>
        <w:pStyle w:val="Ttulo2"/>
      </w:pPr>
      <w:r>
        <w:t>Datos técnicos</w:t>
      </w:r>
    </w:p>
    <w:p w14:paraId="18BF72CE" w14:textId="2630D1AC" w:rsidR="00E13F58" w:rsidRDefault="00E13F58" w:rsidP="00E13F58">
      <w:r>
        <w:t xml:space="preserve">Las siguientes dimensiones del equipo se utilizan en los cálculos apropiados. Si es necesario, estos valores pueden verificarse como parte del procedimiento experimental y reemplazarse con </w:t>
      </w:r>
      <w:r>
        <w:t>t</w:t>
      </w:r>
      <w:r>
        <w:t>us propias mediciones.</w:t>
      </w:r>
    </w:p>
    <w:p w14:paraId="1B853BA2" w14:textId="2109698C" w:rsidR="00E50102" w:rsidRDefault="00E50102" w:rsidP="00E50102">
      <w:pPr>
        <w:ind w:left="360"/>
      </w:pPr>
      <w:r>
        <w:t xml:space="preserve">Placas del </w:t>
      </w:r>
      <w:hyperlink r:id="rId14" w:anchor="F113MKII" w:history="1">
        <w:r w:rsidRPr="00E50102">
          <w:rPr>
            <w:rStyle w:val="Hipervnculo"/>
          </w:rPr>
          <w:t>F1-13-MKII</w:t>
        </w:r>
      </w:hyperlink>
    </w:p>
    <w:p w14:paraId="4C5D32EC" w14:textId="77777777" w:rsidR="0019479B" w:rsidRDefault="0019479B" w:rsidP="0019479B">
      <w:pPr>
        <w:pStyle w:val="Prrafodelista"/>
        <w:numPr>
          <w:ilvl w:val="0"/>
          <w:numId w:val="20"/>
        </w:numPr>
      </w:pPr>
      <w:r>
        <w:t>Rectangular:</w:t>
      </w:r>
    </w:p>
    <w:p w14:paraId="03A3F892" w14:textId="37FD9283" w:rsidR="00E13F58" w:rsidRDefault="00E13F58" w:rsidP="0019479B">
      <w:pPr>
        <w:pStyle w:val="Prrafodelista"/>
        <w:numPr>
          <w:ilvl w:val="1"/>
          <w:numId w:val="20"/>
        </w:numPr>
      </w:pPr>
      <w:r>
        <w:t>Ancho b = 0,030 m</w:t>
      </w:r>
    </w:p>
    <w:p w14:paraId="778E12D9" w14:textId="77777777" w:rsidR="0019479B" w:rsidRDefault="0019479B" w:rsidP="0019479B">
      <w:pPr>
        <w:pStyle w:val="Prrafodelista"/>
        <w:numPr>
          <w:ilvl w:val="0"/>
          <w:numId w:val="20"/>
        </w:numPr>
      </w:pPr>
      <w:r>
        <w:t>V común</w:t>
      </w:r>
    </w:p>
    <w:p w14:paraId="4483A133" w14:textId="2F174A37" w:rsidR="00E13F58" w:rsidRDefault="00E13F58" w:rsidP="0019479B">
      <w:pPr>
        <w:pStyle w:val="Prrafodelista"/>
        <w:numPr>
          <w:ilvl w:val="1"/>
          <w:numId w:val="20"/>
        </w:numPr>
      </w:pPr>
      <w:r>
        <w:t xml:space="preserve">Ángulo </w:t>
      </w:r>
      <w:r w:rsidR="0019479B">
        <w:t xml:space="preserve">de la </w:t>
      </w:r>
      <w:r>
        <w:t>muesca</w:t>
      </w:r>
      <w:r>
        <w:t xml:space="preserve"> Θ</w:t>
      </w:r>
      <w:r>
        <w:t xml:space="preserve"> = 90 grados</w:t>
      </w:r>
    </w:p>
    <w:p w14:paraId="076CAB05" w14:textId="3A27000E" w:rsidR="00E50102" w:rsidRDefault="00E50102" w:rsidP="00E50102">
      <w:pPr>
        <w:ind w:left="360"/>
      </w:pPr>
      <w:r>
        <w:rPr>
          <w:noProof/>
        </w:rPr>
        <w:lastRenderedPageBreak/>
        <w:drawing>
          <wp:anchor distT="0" distB="0" distL="114300" distR="114300" simplePos="0" relativeHeight="251658240" behindDoc="0" locked="0" layoutInCell="1" allowOverlap="1" wp14:anchorId="45625DBF" wp14:editId="5DA8B674">
            <wp:simplePos x="0" y="0"/>
            <wp:positionH relativeFrom="column">
              <wp:posOffset>3791142</wp:posOffset>
            </wp:positionH>
            <wp:positionV relativeFrom="paragraph">
              <wp:posOffset>0</wp:posOffset>
            </wp:positionV>
            <wp:extent cx="2512800" cy="2052000"/>
            <wp:effectExtent l="0" t="0" r="1905" b="5715"/>
            <wp:wrapSquare wrapText="left"/>
            <wp:docPr id="177795163" name="Imagen 2" descr="Juego de placas adicionales para el estudio de flujo sobre vertederos F1-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ego de placas adicionales para el estudio de flujo sobre vertederos F1-13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800" cy="2052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Extras incluidos en el </w:t>
      </w:r>
      <w:hyperlink r:id="rId16" w:anchor="F113a" w:history="1">
        <w:r w:rsidRPr="00E50102">
          <w:rPr>
            <w:rStyle w:val="Hipervnculo"/>
          </w:rPr>
          <w:t>F1-13A</w:t>
        </w:r>
      </w:hyperlink>
      <w:r>
        <w:t xml:space="preserve">  </w:t>
      </w:r>
    </w:p>
    <w:p w14:paraId="73840675" w14:textId="0E97D04A" w:rsidR="0019479B" w:rsidRDefault="0019479B" w:rsidP="0019479B">
      <w:pPr>
        <w:pStyle w:val="Prrafodelista"/>
        <w:numPr>
          <w:ilvl w:val="0"/>
          <w:numId w:val="20"/>
        </w:numPr>
      </w:pPr>
      <w:r>
        <w:t>Trapezoidal (de Cipoletti) ancha:</w:t>
      </w:r>
    </w:p>
    <w:p w14:paraId="4BADD37B" w14:textId="44C5B6BE" w:rsidR="0019479B" w:rsidRDefault="0019479B" w:rsidP="0019479B">
      <w:pPr>
        <w:pStyle w:val="Prrafodelista"/>
        <w:numPr>
          <w:ilvl w:val="1"/>
          <w:numId w:val="20"/>
        </w:numPr>
      </w:pPr>
      <w:r>
        <w:t>Pro</w:t>
      </w:r>
      <w:r w:rsidR="003D43EE">
        <w:t>f</w:t>
      </w:r>
      <w:r>
        <w:t>undidad</w:t>
      </w:r>
      <w:r>
        <w:t xml:space="preserve"> = 82 mm</w:t>
      </w:r>
    </w:p>
    <w:p w14:paraId="6696F06B" w14:textId="5BA20BBB" w:rsidR="0019479B" w:rsidRDefault="0019479B" w:rsidP="0019479B">
      <w:pPr>
        <w:pStyle w:val="Prrafodelista"/>
        <w:numPr>
          <w:ilvl w:val="1"/>
          <w:numId w:val="20"/>
        </w:numPr>
      </w:pPr>
      <w:r>
        <w:t>Ancho arriba</w:t>
      </w:r>
      <w:r>
        <w:t>: 90 mm</w:t>
      </w:r>
    </w:p>
    <w:p w14:paraId="479237CD" w14:textId="15ACCE5F" w:rsidR="0019479B" w:rsidRDefault="0019479B" w:rsidP="0019479B">
      <w:pPr>
        <w:pStyle w:val="Prrafodelista"/>
        <w:numPr>
          <w:ilvl w:val="1"/>
          <w:numId w:val="20"/>
        </w:numPr>
      </w:pPr>
      <w:r>
        <w:t>Ancho abajo</w:t>
      </w:r>
      <w:r>
        <w:t>: 50 mm</w:t>
      </w:r>
    </w:p>
    <w:p w14:paraId="4F7381C6" w14:textId="58CD0C48" w:rsidR="0019479B" w:rsidRDefault="0019479B" w:rsidP="0019479B">
      <w:pPr>
        <w:pStyle w:val="Prrafodelista"/>
        <w:numPr>
          <w:ilvl w:val="1"/>
          <w:numId w:val="20"/>
        </w:numPr>
      </w:pPr>
      <w:r>
        <w:t>Ang</w:t>
      </w:r>
      <w:r>
        <w:t xml:space="preserve">ulo de los laterales </w:t>
      </w:r>
      <w:r>
        <w:t xml:space="preserve">= 28 </w:t>
      </w:r>
      <w:r>
        <w:t>grados</w:t>
      </w:r>
    </w:p>
    <w:p w14:paraId="6BCC3E16" w14:textId="1D465BA7" w:rsidR="0019479B" w:rsidRDefault="0019479B" w:rsidP="0019479B">
      <w:pPr>
        <w:pStyle w:val="Prrafodelista"/>
        <w:numPr>
          <w:ilvl w:val="1"/>
          <w:numId w:val="20"/>
        </w:numPr>
      </w:pPr>
      <w:r>
        <w:rPr>
          <w:rFonts w:ascii="Calibri" w:hAnsi="Calibri" w:cs="Calibri"/>
        </w:rPr>
        <w:t>ϴ</w:t>
      </w:r>
      <w:r>
        <w:t xml:space="preserve"> = 20.2/82</w:t>
      </w:r>
    </w:p>
    <w:p w14:paraId="5BFD419A" w14:textId="4D235EDD" w:rsidR="0019479B" w:rsidRDefault="0019479B" w:rsidP="0019479B">
      <w:pPr>
        <w:pStyle w:val="Prrafodelista"/>
        <w:numPr>
          <w:ilvl w:val="0"/>
          <w:numId w:val="20"/>
        </w:numPr>
      </w:pPr>
      <w:r>
        <w:t>Trapezoidal (de Cipoletti) an</w:t>
      </w:r>
      <w:r>
        <w:t>gosta</w:t>
      </w:r>
      <w:r>
        <w:t>:</w:t>
      </w:r>
    </w:p>
    <w:p w14:paraId="4A6E51DE" w14:textId="4B3FAA91" w:rsidR="003D43EE" w:rsidRDefault="003D43EE" w:rsidP="003D43EE">
      <w:pPr>
        <w:pStyle w:val="Prrafodelista"/>
        <w:numPr>
          <w:ilvl w:val="1"/>
          <w:numId w:val="20"/>
        </w:numPr>
      </w:pPr>
      <w:r>
        <w:t>Profundidad</w:t>
      </w:r>
      <w:r>
        <w:t>: 82 mm</w:t>
      </w:r>
    </w:p>
    <w:p w14:paraId="05479C6D" w14:textId="486F28F3" w:rsidR="003D43EE" w:rsidRDefault="003D43EE" w:rsidP="003D43EE">
      <w:pPr>
        <w:pStyle w:val="Prrafodelista"/>
        <w:numPr>
          <w:ilvl w:val="1"/>
          <w:numId w:val="20"/>
        </w:numPr>
      </w:pPr>
      <w:r>
        <w:t>Ancho arriba</w:t>
      </w:r>
      <w:r>
        <w:t>: 70 mm</w:t>
      </w:r>
    </w:p>
    <w:p w14:paraId="2748AEDB" w14:textId="17B5BE02" w:rsidR="003D43EE" w:rsidRDefault="003D43EE" w:rsidP="003D43EE">
      <w:pPr>
        <w:pStyle w:val="Prrafodelista"/>
        <w:numPr>
          <w:ilvl w:val="1"/>
          <w:numId w:val="20"/>
        </w:numPr>
      </w:pPr>
      <w:r>
        <w:t>Ancho abajo</w:t>
      </w:r>
      <w:r>
        <w:t>: 30 mm</w:t>
      </w:r>
    </w:p>
    <w:p w14:paraId="2A68D64F" w14:textId="504153D4" w:rsidR="003D43EE" w:rsidRDefault="003D43EE" w:rsidP="003D43EE">
      <w:pPr>
        <w:pStyle w:val="Prrafodelista"/>
        <w:numPr>
          <w:ilvl w:val="1"/>
          <w:numId w:val="20"/>
        </w:numPr>
      </w:pPr>
      <w:r>
        <w:t>A</w:t>
      </w:r>
      <w:r>
        <w:t xml:space="preserve">ngulo de los laterales </w:t>
      </w:r>
      <w:r>
        <w:t xml:space="preserve">= 28 </w:t>
      </w:r>
      <w:r>
        <w:t>grados</w:t>
      </w:r>
    </w:p>
    <w:p w14:paraId="07A13F9A" w14:textId="12F26ADF" w:rsidR="0019479B" w:rsidRDefault="003D43EE" w:rsidP="003D43EE">
      <w:pPr>
        <w:pStyle w:val="Prrafodelista"/>
        <w:numPr>
          <w:ilvl w:val="1"/>
          <w:numId w:val="20"/>
        </w:numPr>
      </w:pPr>
      <w:r>
        <w:rPr>
          <w:rFonts w:ascii="Calibri" w:hAnsi="Calibri" w:cs="Calibri"/>
        </w:rPr>
        <w:t>ϴ</w:t>
      </w:r>
      <w:r>
        <w:t xml:space="preserve"> = 20.2/82</w:t>
      </w:r>
    </w:p>
    <w:p w14:paraId="74878FDE" w14:textId="7365E46C" w:rsidR="005C4E52" w:rsidRDefault="005C4E52" w:rsidP="005C4E52">
      <w:pPr>
        <w:pStyle w:val="Prrafodelista"/>
        <w:numPr>
          <w:ilvl w:val="0"/>
          <w:numId w:val="20"/>
        </w:numPr>
      </w:pPr>
      <w:r>
        <w:t>V aguda</w:t>
      </w:r>
    </w:p>
    <w:p w14:paraId="17C82D0A" w14:textId="4C1314B9" w:rsidR="005C4E52" w:rsidRDefault="005C4E52" w:rsidP="005C4E52">
      <w:pPr>
        <w:pStyle w:val="Prrafodelista"/>
        <w:numPr>
          <w:ilvl w:val="1"/>
          <w:numId w:val="20"/>
        </w:numPr>
      </w:pPr>
      <w:r>
        <w:t>Profunidad</w:t>
      </w:r>
      <w:r>
        <w:t xml:space="preserve"> l = 82 mm</w:t>
      </w:r>
    </w:p>
    <w:p w14:paraId="757489DC" w14:textId="12F1502E" w:rsidR="005C4E52" w:rsidRDefault="005C4E52" w:rsidP="005C4E52">
      <w:pPr>
        <w:pStyle w:val="Prrafodelista"/>
        <w:numPr>
          <w:ilvl w:val="1"/>
          <w:numId w:val="20"/>
        </w:numPr>
      </w:pPr>
      <w:r>
        <w:t>Ancho arriba</w:t>
      </w:r>
      <w:r>
        <w:t xml:space="preserve"> w = 44 mm</w:t>
      </w:r>
    </w:p>
    <w:p w14:paraId="12D9A3BA" w14:textId="23AFD0CB" w:rsidR="005C4E52" w:rsidRDefault="005C4E52" w:rsidP="005C4E52">
      <w:pPr>
        <w:pStyle w:val="Prrafodelista"/>
        <w:numPr>
          <w:ilvl w:val="1"/>
          <w:numId w:val="20"/>
        </w:numPr>
      </w:pPr>
      <w:r>
        <w:t>An</w:t>
      </w:r>
      <w:r>
        <w:t xml:space="preserve">gulo de los laterales </w:t>
      </w:r>
      <w:r>
        <w:t>30 degrees</w:t>
      </w:r>
    </w:p>
    <w:p w14:paraId="38EBFE1C" w14:textId="426AD223" w:rsidR="005C4E52" w:rsidRDefault="005C4E52" w:rsidP="005C4E52">
      <w:pPr>
        <w:pStyle w:val="Prrafodelista"/>
        <w:numPr>
          <w:ilvl w:val="1"/>
          <w:numId w:val="20"/>
        </w:numPr>
      </w:pPr>
      <w:r>
        <w:rPr>
          <w:rFonts w:ascii="Calibri" w:hAnsi="Calibri" w:cs="Calibri"/>
        </w:rPr>
        <w:t>ϴ</w:t>
      </w:r>
      <w:r>
        <w:t xml:space="preserve"> = 20.2/(2*82)</w:t>
      </w:r>
    </w:p>
    <w:p w14:paraId="62B1A6D7" w14:textId="55BE97E1" w:rsidR="005C4E52" w:rsidRDefault="005C4E52" w:rsidP="005C4E52">
      <w:pPr>
        <w:pStyle w:val="Prrafodelista"/>
        <w:numPr>
          <w:ilvl w:val="0"/>
          <w:numId w:val="20"/>
        </w:numPr>
      </w:pPr>
      <w:r>
        <w:t>Sutro (</w:t>
      </w:r>
      <w:r>
        <w:rPr>
          <w:i/>
          <w:iCs/>
        </w:rPr>
        <w:t>hueso de perro</w:t>
      </w:r>
      <w:r>
        <w:t>)</w:t>
      </w:r>
    </w:p>
    <w:p w14:paraId="08A01679" w14:textId="70FEB612" w:rsidR="005C4E52" w:rsidRDefault="005C4E52" w:rsidP="005C4E52">
      <w:pPr>
        <w:pStyle w:val="Prrafodelista"/>
        <w:numPr>
          <w:ilvl w:val="1"/>
          <w:numId w:val="20"/>
        </w:numPr>
      </w:pPr>
      <w:r>
        <w:t>Profundidad</w:t>
      </w:r>
      <w:r>
        <w:t xml:space="preserve"> = 82 mm</w:t>
      </w:r>
    </w:p>
    <w:p w14:paraId="008AD130" w14:textId="09B3BD89" w:rsidR="005C4E52" w:rsidRDefault="005C4E52" w:rsidP="005C4E52">
      <w:pPr>
        <w:pStyle w:val="Prrafodelista"/>
        <w:numPr>
          <w:ilvl w:val="1"/>
          <w:numId w:val="20"/>
        </w:numPr>
      </w:pPr>
      <w:r>
        <w:t>Ancho arriba</w:t>
      </w:r>
      <w:r>
        <w:t>: 12 mm</w:t>
      </w:r>
    </w:p>
    <w:p w14:paraId="6887DEE0" w14:textId="5297A8E9" w:rsidR="005C4E52" w:rsidRDefault="005C4E52" w:rsidP="005C4E52">
      <w:pPr>
        <w:pStyle w:val="Prrafodelista"/>
        <w:numPr>
          <w:ilvl w:val="1"/>
          <w:numId w:val="20"/>
        </w:numPr>
      </w:pPr>
      <w:r>
        <w:t>Ancho abajo</w:t>
      </w:r>
      <w:r>
        <w:t>: 50 mm</w:t>
      </w:r>
    </w:p>
    <w:p w14:paraId="1546005B" w14:textId="56781B51" w:rsidR="005C4E52" w:rsidRDefault="005C4E52" w:rsidP="005C4E52">
      <w:pPr>
        <w:pStyle w:val="Prrafodelista"/>
        <w:numPr>
          <w:ilvl w:val="1"/>
          <w:numId w:val="20"/>
        </w:numPr>
      </w:pPr>
      <w:r>
        <w:t>Altura de la sección rectangular</w:t>
      </w:r>
      <w:r>
        <w:t>: 10 mm</w:t>
      </w:r>
    </w:p>
    <w:p w14:paraId="1E3349A6" w14:textId="77777777" w:rsidR="0019479B" w:rsidRDefault="0019479B" w:rsidP="00E13F58"/>
    <w:p w14:paraId="569B23A6" w14:textId="5A4E3D5C" w:rsidR="00E13F58" w:rsidRDefault="00E13F58" w:rsidP="00E13F58">
      <w:pPr>
        <w:pStyle w:val="Ttulo2"/>
      </w:pPr>
      <w:r>
        <w:t>Trabajo práctico propuesto</w:t>
      </w:r>
    </w:p>
    <w:p w14:paraId="4F927F57" w14:textId="25FBF007" w:rsidR="00E13F58" w:rsidRDefault="00E13F58" w:rsidP="00E13F58">
      <w:pPr>
        <w:pStyle w:val="Ttulo3"/>
      </w:pPr>
      <w:r>
        <w:t>Objetivo</w:t>
      </w:r>
      <w:r>
        <w:t>s</w:t>
      </w:r>
    </w:p>
    <w:p w14:paraId="422C0519" w14:textId="2469B777" w:rsidR="00E13F58" w:rsidRDefault="00E13F58" w:rsidP="00E13F58">
      <w:pPr>
        <w:pStyle w:val="Prrafodelista"/>
        <w:numPr>
          <w:ilvl w:val="0"/>
          <w:numId w:val="20"/>
        </w:numPr>
      </w:pPr>
      <w:r>
        <w:t>Determinar las características del flujo en canales abiertos, primero sobre una muesca rectangular y luego sobre una muesca triangular (V).</w:t>
      </w:r>
    </w:p>
    <w:p w14:paraId="2DCC576A" w14:textId="77777777" w:rsidR="00E13F58" w:rsidRDefault="00E13F58" w:rsidP="00E13F58">
      <w:r>
        <w:t>▪ Determinar valores del coeficiente de descarga para ambas entallas.</w:t>
      </w:r>
    </w:p>
    <w:p w14:paraId="1342545A" w14:textId="06B009EE" w:rsidR="00E13F58" w:rsidRDefault="00E13F58" w:rsidP="00E13F58">
      <w:pPr>
        <w:pStyle w:val="Ttulo3"/>
      </w:pPr>
      <w:r>
        <w:t>Método</w:t>
      </w:r>
    </w:p>
    <w:p w14:paraId="32963361" w14:textId="77777777" w:rsidR="00E13F58" w:rsidRDefault="00E13F58" w:rsidP="00E13F58">
      <w:pPr>
        <w:pStyle w:val="Prrafodelista"/>
        <w:numPr>
          <w:ilvl w:val="0"/>
          <w:numId w:val="20"/>
        </w:numPr>
      </w:pPr>
      <w:r>
        <w:t xml:space="preserve">Las características generales del flujo se pueden determinar mediante observación directa. </w:t>
      </w:r>
    </w:p>
    <w:p w14:paraId="72AAC82D" w14:textId="75540023" w:rsidR="00E13F58" w:rsidRDefault="00E13F58" w:rsidP="00E13F58">
      <w:pPr>
        <w:pStyle w:val="Prrafodelista"/>
        <w:numPr>
          <w:ilvl w:val="0"/>
          <w:numId w:val="20"/>
        </w:numPr>
      </w:pPr>
      <w:r>
        <w:t>Los valores del coeficiente de descarga se pueden determinar a partir de mediciones de la altura de la superficie libre de agua sobre la base de la muesca y el caudal volumétrico correspondiente.</w:t>
      </w:r>
    </w:p>
    <w:p w14:paraId="1CCE4B21" w14:textId="2AE52E5F" w:rsidR="00E13F58" w:rsidRDefault="00E13F58" w:rsidP="00E13F58">
      <w:pPr>
        <w:pStyle w:val="Ttulo2"/>
      </w:pPr>
      <w:r>
        <w:t>Equip</w:t>
      </w:r>
      <w:r>
        <w:t>amiento</w:t>
      </w:r>
      <w:r>
        <w:t xml:space="preserve"> requerido</w:t>
      </w:r>
    </w:p>
    <w:p w14:paraId="3124F04E" w14:textId="77777777" w:rsidR="00E13F58" w:rsidRDefault="00E13F58" w:rsidP="00E13F58">
      <w:r>
        <w:t>Para realizar el ejercicio necesitamos varios equipos.</w:t>
      </w:r>
    </w:p>
    <w:p w14:paraId="4404A3C6" w14:textId="77777777" w:rsidR="005B6662" w:rsidRDefault="00E13F58" w:rsidP="005B6662">
      <w:pPr>
        <w:pStyle w:val="Prrafodelista"/>
        <w:numPr>
          <w:ilvl w:val="0"/>
          <w:numId w:val="22"/>
        </w:numPr>
      </w:pPr>
      <w:r>
        <w:t xml:space="preserve">El Banco Hidráulico F1-10-A/F1-10-2-A que nos permite medir el </w:t>
      </w:r>
      <w:r w:rsidR="005B6662">
        <w:t>caudal por un método volumetrico directo (tanque de aforo y cronómetro)</w:t>
      </w:r>
    </w:p>
    <w:p w14:paraId="6EADF71B" w14:textId="22EDC477" w:rsidR="005B6662" w:rsidRDefault="005B6662" w:rsidP="005B6662">
      <w:pPr>
        <w:pStyle w:val="Prrafodelista"/>
        <w:numPr>
          <w:ilvl w:val="0"/>
          <w:numId w:val="22"/>
        </w:numPr>
      </w:pPr>
      <w:r>
        <w:t>Los componentes de este kit:</w:t>
      </w:r>
    </w:p>
    <w:p w14:paraId="7FB62407" w14:textId="1696D43D" w:rsidR="00E13F58" w:rsidRDefault="00E13F58" w:rsidP="005B6662">
      <w:pPr>
        <w:pStyle w:val="Prrafodelista"/>
        <w:numPr>
          <w:ilvl w:val="1"/>
          <w:numId w:val="22"/>
        </w:numPr>
      </w:pPr>
      <w:r>
        <w:t>El deflector/aquietador</w:t>
      </w:r>
    </w:p>
    <w:p w14:paraId="09912A0A" w14:textId="71E939A7" w:rsidR="00E13F58" w:rsidRDefault="00E13F58" w:rsidP="005B6662">
      <w:pPr>
        <w:pStyle w:val="Prrafodelista"/>
        <w:numPr>
          <w:ilvl w:val="1"/>
          <w:numId w:val="22"/>
        </w:numPr>
      </w:pPr>
      <w:r>
        <w:t>Las muescas en V y rectangulares</w:t>
      </w:r>
    </w:p>
    <w:p w14:paraId="530C61AF" w14:textId="42EB9F84" w:rsidR="005B6662" w:rsidRPr="005B6662" w:rsidRDefault="005B6662" w:rsidP="005B6662">
      <w:pPr>
        <w:pStyle w:val="Prrafodelista"/>
        <w:numPr>
          <w:ilvl w:val="1"/>
          <w:numId w:val="22"/>
        </w:numPr>
      </w:pPr>
      <w:r>
        <w:rPr>
          <w:rFonts w:ascii="Segoe UI Symbol" w:hAnsi="Segoe UI Symbol" w:cs="Segoe UI Symbol"/>
        </w:rPr>
        <w:t>Limnímetro equipado con gancho</w:t>
      </w:r>
    </w:p>
    <w:p w14:paraId="2B741085" w14:textId="77777777" w:rsidR="005B6662" w:rsidRPr="005B6662" w:rsidRDefault="005B6662" w:rsidP="005B6662">
      <w:pPr>
        <w:pStyle w:val="Prrafodelista"/>
        <w:numPr>
          <w:ilvl w:val="1"/>
          <w:numId w:val="22"/>
        </w:numPr>
      </w:pPr>
      <w:r>
        <w:rPr>
          <w:rFonts w:ascii="Segoe UI Symbol" w:hAnsi="Segoe UI Symbol" w:cs="Segoe UI Symbol"/>
        </w:rPr>
        <w:t>Portainstrumento</w:t>
      </w:r>
    </w:p>
    <w:p w14:paraId="11937028" w14:textId="6F5425A6" w:rsidR="00E13F58" w:rsidRDefault="00E13F58" w:rsidP="005B6662">
      <w:pPr>
        <w:pStyle w:val="Prrafodelista"/>
        <w:numPr>
          <w:ilvl w:val="0"/>
          <w:numId w:val="22"/>
        </w:numPr>
      </w:pPr>
      <w:r>
        <w:t>Cronómetro (no incluido</w:t>
      </w:r>
      <w:r w:rsidR="005B6662">
        <w:t xml:space="preserve">, pero podés tomar el del </w:t>
      </w:r>
      <w:hyperlink r:id="rId17" w:anchor="F9092" w:history="1">
        <w:r w:rsidR="005B6662" w:rsidRPr="005B6662">
          <w:rPr>
            <w:rStyle w:val="Hipervnculo"/>
          </w:rPr>
          <w:t>F9092</w:t>
        </w:r>
      </w:hyperlink>
      <w:r w:rsidR="005B6662">
        <w:t xml:space="preserve"> o usar un celular</w:t>
      </w:r>
      <w:r>
        <w:t>)</w:t>
      </w:r>
    </w:p>
    <w:p w14:paraId="60425A5D" w14:textId="35FE4E05" w:rsidR="00E13F58" w:rsidRDefault="00E13F58" w:rsidP="005B6662">
      <w:pPr>
        <w:pStyle w:val="Prrafodelista"/>
        <w:numPr>
          <w:ilvl w:val="0"/>
          <w:numId w:val="22"/>
        </w:numPr>
      </w:pPr>
      <w:r>
        <w:t>Nivel de burbuja (no incluido)</w:t>
      </w:r>
    </w:p>
    <w:p w14:paraId="6C918596" w14:textId="3411A1FD" w:rsidR="00E13F58" w:rsidRDefault="00E13F58" w:rsidP="005B6662">
      <w:pPr>
        <w:pStyle w:val="Ttulo3"/>
      </w:pPr>
      <w:r>
        <w:lastRenderedPageBreak/>
        <w:t>Teoría</w:t>
      </w:r>
    </w:p>
    <w:p w14:paraId="22424947" w14:textId="77777777" w:rsidR="005B6662" w:rsidRDefault="00E13F58" w:rsidP="00E13F58">
      <w:r>
        <w:t xml:space="preserve">Debido a que la profundidad del flujo por encima de la base de una muesca está relacionada con el caudal volumétrico a través de ella, la muesca forma un dispositivo útil de medición de </w:t>
      </w:r>
      <w:r w:rsidR="005B6662">
        <w:t>caudal</w:t>
      </w:r>
      <w:r>
        <w:t>.</w:t>
      </w:r>
    </w:p>
    <w:p w14:paraId="3E117831" w14:textId="77777777" w:rsidR="005B6662" w:rsidRDefault="00E13F58" w:rsidP="00E13F58">
      <w:r>
        <w:t xml:space="preserve">Los resultados clásicos para el flujo sobre muescas se obtienen mediante la aplicación de la ecuación de Bernoulli, desde un punto aguas arriba hasta un punto justo encima de la muesca. </w:t>
      </w:r>
    </w:p>
    <w:p w14:paraId="25BEC999" w14:textId="369CF28A" w:rsidR="00E13F58" w:rsidRDefault="00E13F58" w:rsidP="00E13F58">
      <w:r>
        <w:t>Este enfoque requiere una serie de supuestos muy sustanciales y produce los siguientes resultados:</w:t>
      </w:r>
    </w:p>
    <w:p w14:paraId="1947334E" w14:textId="77777777" w:rsidR="005B6662" w:rsidRDefault="00E13F58" w:rsidP="005B6662">
      <w:pPr>
        <w:pStyle w:val="Prrafodelista"/>
        <w:numPr>
          <w:ilvl w:val="0"/>
          <w:numId w:val="23"/>
        </w:numPr>
      </w:pPr>
      <w:r>
        <w:t xml:space="preserve">Para una muesca rectangular: </w:t>
      </w:r>
    </w:p>
    <w:p w14:paraId="2514EB00" w14:textId="4450C8ED" w:rsidR="005B6662" w:rsidRDefault="005B6662" w:rsidP="005B6662">
      <w:pPr>
        <w:jc w:val="center"/>
      </w:pPr>
      <w:r>
        <w:rPr>
          <w:noProof/>
        </w:rPr>
        <w:drawing>
          <wp:inline distT="0" distB="0" distL="0" distR="0" wp14:anchorId="6A38F2FA" wp14:editId="25CE5A95">
            <wp:extent cx="1562100" cy="371475"/>
            <wp:effectExtent l="0" t="0" r="0" b="9525"/>
            <wp:docPr id="5741516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51624" name=""/>
                    <pic:cNvPicPr/>
                  </pic:nvPicPr>
                  <pic:blipFill>
                    <a:blip r:embed="rId18"/>
                    <a:stretch>
                      <a:fillRect/>
                    </a:stretch>
                  </pic:blipFill>
                  <pic:spPr>
                    <a:xfrm>
                      <a:off x="0" y="0"/>
                      <a:ext cx="1562100" cy="371475"/>
                    </a:xfrm>
                    <a:prstGeom prst="rect">
                      <a:avLst/>
                    </a:prstGeom>
                  </pic:spPr>
                </pic:pic>
              </a:graphicData>
            </a:graphic>
          </wp:inline>
        </w:drawing>
      </w:r>
    </w:p>
    <w:p w14:paraId="0B335D9D" w14:textId="7CDDDBB8" w:rsidR="005B6662" w:rsidRDefault="00E13F58" w:rsidP="005B6662">
      <w:pPr>
        <w:pStyle w:val="Prrafodelista"/>
        <w:numPr>
          <w:ilvl w:val="0"/>
          <w:numId w:val="23"/>
        </w:numPr>
      </w:pPr>
      <w:r>
        <w:t xml:space="preserve">Para una muesca en V: </w:t>
      </w:r>
    </w:p>
    <w:p w14:paraId="48A8EB5D" w14:textId="32184BC3" w:rsidR="005B6662" w:rsidRDefault="005B6662" w:rsidP="005B6662">
      <w:pPr>
        <w:jc w:val="center"/>
      </w:pPr>
      <w:r>
        <w:rPr>
          <w:noProof/>
        </w:rPr>
        <w:drawing>
          <wp:inline distT="0" distB="0" distL="0" distR="0" wp14:anchorId="691F48FC" wp14:editId="703FE0E2">
            <wp:extent cx="2000250" cy="333375"/>
            <wp:effectExtent l="0" t="0" r="0" b="9525"/>
            <wp:docPr id="16827952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95200" name=""/>
                    <pic:cNvPicPr/>
                  </pic:nvPicPr>
                  <pic:blipFill>
                    <a:blip r:embed="rId19"/>
                    <a:stretch>
                      <a:fillRect/>
                    </a:stretch>
                  </pic:blipFill>
                  <pic:spPr>
                    <a:xfrm>
                      <a:off x="0" y="0"/>
                      <a:ext cx="2000250" cy="333375"/>
                    </a:xfrm>
                    <a:prstGeom prst="rect">
                      <a:avLst/>
                    </a:prstGeom>
                  </pic:spPr>
                </pic:pic>
              </a:graphicData>
            </a:graphic>
          </wp:inline>
        </w:drawing>
      </w:r>
    </w:p>
    <w:p w14:paraId="330C19A5" w14:textId="77777777" w:rsidR="00E50102" w:rsidRDefault="00E50102" w:rsidP="005B6662">
      <w:pPr>
        <w:jc w:val="center"/>
      </w:pPr>
    </w:p>
    <w:p w14:paraId="35701B49" w14:textId="50A5B2AD" w:rsidR="00E50102" w:rsidRDefault="00E50102" w:rsidP="00E50102">
      <w:pPr>
        <w:pStyle w:val="Prrafodelista"/>
        <w:numPr>
          <w:ilvl w:val="0"/>
          <w:numId w:val="23"/>
        </w:numPr>
      </w:pPr>
      <w:r>
        <w:t>Para un perfil de Cipoletti:</w:t>
      </w:r>
    </w:p>
    <w:p w14:paraId="2E2F6118" w14:textId="2F9CC6EF" w:rsidR="00E50102" w:rsidRDefault="00E50102" w:rsidP="00E50102">
      <w:pPr>
        <w:jc w:val="center"/>
      </w:pPr>
      <w:r>
        <w:rPr>
          <w:noProof/>
        </w:rPr>
        <w:drawing>
          <wp:inline distT="0" distB="0" distL="0" distR="0" wp14:anchorId="5F5EB54B" wp14:editId="1A928747">
            <wp:extent cx="2652263" cy="421552"/>
            <wp:effectExtent l="0" t="0" r="0" b="0"/>
            <wp:docPr id="13617974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97492" name=""/>
                    <pic:cNvPicPr/>
                  </pic:nvPicPr>
                  <pic:blipFill>
                    <a:blip r:embed="rId20"/>
                    <a:stretch>
                      <a:fillRect/>
                    </a:stretch>
                  </pic:blipFill>
                  <pic:spPr>
                    <a:xfrm>
                      <a:off x="0" y="0"/>
                      <a:ext cx="2664025" cy="423421"/>
                    </a:xfrm>
                    <a:prstGeom prst="rect">
                      <a:avLst/>
                    </a:prstGeom>
                  </pic:spPr>
                </pic:pic>
              </a:graphicData>
            </a:graphic>
          </wp:inline>
        </w:drawing>
      </w:r>
    </w:p>
    <w:p w14:paraId="537B4071" w14:textId="1C2F3EF7" w:rsidR="00E50102" w:rsidRDefault="00E50102" w:rsidP="00E50102">
      <w:pPr>
        <w:pStyle w:val="Prrafodelista"/>
        <w:numPr>
          <w:ilvl w:val="0"/>
          <w:numId w:val="23"/>
        </w:numPr>
      </w:pPr>
      <w:r>
        <w:t xml:space="preserve">Para un perfil de </w:t>
      </w:r>
      <w:r>
        <w:t>Sutro</w:t>
      </w:r>
      <w:r>
        <w:t>:</w:t>
      </w:r>
    </w:p>
    <w:p w14:paraId="209C3265" w14:textId="3CB5E54B" w:rsidR="00E50102" w:rsidRDefault="00E50102" w:rsidP="00E50102">
      <w:pPr>
        <w:jc w:val="center"/>
      </w:pPr>
      <w:r>
        <w:rPr>
          <w:noProof/>
        </w:rPr>
        <w:drawing>
          <wp:inline distT="0" distB="0" distL="0" distR="0" wp14:anchorId="292A35A8" wp14:editId="535930F1">
            <wp:extent cx="2447925" cy="400050"/>
            <wp:effectExtent l="0" t="0" r="9525" b="0"/>
            <wp:docPr id="16672006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200627" name=""/>
                    <pic:cNvPicPr/>
                  </pic:nvPicPr>
                  <pic:blipFill>
                    <a:blip r:embed="rId21"/>
                    <a:stretch>
                      <a:fillRect/>
                    </a:stretch>
                  </pic:blipFill>
                  <pic:spPr>
                    <a:xfrm>
                      <a:off x="0" y="0"/>
                      <a:ext cx="2447925" cy="400050"/>
                    </a:xfrm>
                    <a:prstGeom prst="rect">
                      <a:avLst/>
                    </a:prstGeom>
                  </pic:spPr>
                </pic:pic>
              </a:graphicData>
            </a:graphic>
          </wp:inline>
        </w:drawing>
      </w:r>
    </w:p>
    <w:p w14:paraId="1CB3263A" w14:textId="77777777" w:rsidR="005B6662" w:rsidRDefault="005B6662" w:rsidP="005B6662">
      <w:pPr>
        <w:pStyle w:val="Prrafodelista"/>
        <w:numPr>
          <w:ilvl w:val="0"/>
          <w:numId w:val="23"/>
        </w:numPr>
      </w:pPr>
      <w:r>
        <w:t>D</w:t>
      </w:r>
      <w:r w:rsidR="00E13F58">
        <w:t xml:space="preserve">onde: </w:t>
      </w:r>
    </w:p>
    <w:p w14:paraId="6FADEA4A" w14:textId="1FCE37CB" w:rsidR="00E13F58" w:rsidRDefault="00E13F58" w:rsidP="005B6662">
      <w:pPr>
        <w:pStyle w:val="Prrafodelista"/>
        <w:numPr>
          <w:ilvl w:val="1"/>
          <w:numId w:val="23"/>
        </w:numPr>
      </w:pPr>
      <w:r>
        <w:t>Q</w:t>
      </w:r>
      <w:r w:rsidRPr="005B6662">
        <w:rPr>
          <w:vertAlign w:val="subscript"/>
        </w:rPr>
        <w:t>t</w:t>
      </w:r>
      <w:r>
        <w:t xml:space="preserve"> = caudal volumétrico</w:t>
      </w:r>
    </w:p>
    <w:p w14:paraId="7E01FAE3" w14:textId="453F2D7A" w:rsidR="00E13F58" w:rsidRDefault="00E13F58" w:rsidP="005B6662">
      <w:pPr>
        <w:pStyle w:val="Prrafodelista"/>
        <w:numPr>
          <w:ilvl w:val="1"/>
          <w:numId w:val="23"/>
        </w:numPr>
      </w:pPr>
      <w:r>
        <w:t>H = altura por encima de la base de la muesca</w:t>
      </w:r>
    </w:p>
    <w:p w14:paraId="2D02C6C9" w14:textId="23C08D25" w:rsidR="00E13F58" w:rsidRDefault="00E13F58" w:rsidP="005B6662">
      <w:pPr>
        <w:pStyle w:val="Prrafodelista"/>
        <w:numPr>
          <w:ilvl w:val="1"/>
          <w:numId w:val="23"/>
        </w:numPr>
      </w:pPr>
      <w:r>
        <w:t>B = ancho de la muesca rectangular</w:t>
      </w:r>
    </w:p>
    <w:p w14:paraId="5E90CB49" w14:textId="3204C024" w:rsidR="00E13F58" w:rsidRDefault="005B6662" w:rsidP="005B6662">
      <w:pPr>
        <w:pStyle w:val="Prrafodelista"/>
        <w:numPr>
          <w:ilvl w:val="1"/>
          <w:numId w:val="23"/>
        </w:numPr>
      </w:pPr>
      <w:r>
        <w:t>Θ</w:t>
      </w:r>
      <w:r w:rsidR="00E13F58">
        <w:t xml:space="preserve"> = ángulo de </w:t>
      </w:r>
      <w:r w:rsidR="00576300">
        <w:t xml:space="preserve">los laterales </w:t>
      </w:r>
      <w:r w:rsidR="00E13F58">
        <w:t xml:space="preserve">V </w:t>
      </w:r>
      <w:r w:rsidR="00576300">
        <w:t xml:space="preserve">y trapezoidales </w:t>
      </w:r>
    </w:p>
    <w:p w14:paraId="2BC1C317" w14:textId="3967995C" w:rsidR="00576300" w:rsidRDefault="00576300" w:rsidP="005B6662">
      <w:pPr>
        <w:pStyle w:val="Prrafodelista"/>
        <w:numPr>
          <w:ilvl w:val="1"/>
          <w:numId w:val="23"/>
        </w:numPr>
      </w:pPr>
      <w:r>
        <w:t xml:space="preserve">a = altura de la sección rectangular de Sutro </w:t>
      </w:r>
    </w:p>
    <w:p w14:paraId="73D3872F" w14:textId="77777777" w:rsidR="00E13F58" w:rsidRDefault="00E13F58" w:rsidP="005B6662">
      <w:pPr>
        <w:pStyle w:val="Prrafodelista"/>
        <w:numPr>
          <w:ilvl w:val="1"/>
          <w:numId w:val="23"/>
        </w:numPr>
      </w:pPr>
      <w:r>
        <w:t>C</w:t>
      </w:r>
      <w:r w:rsidRPr="005B6662">
        <w:rPr>
          <w:vertAlign w:val="subscript"/>
        </w:rPr>
        <w:t>d</w:t>
      </w:r>
      <w:r>
        <w:t xml:space="preserve"> = coeficiente de descarga, que debe determinarse experimentalmente.</w:t>
      </w:r>
    </w:p>
    <w:p w14:paraId="14F603D9" w14:textId="77777777" w:rsidR="00E13F58" w:rsidRDefault="00E13F58" w:rsidP="005B6662">
      <w:pPr>
        <w:pStyle w:val="Prrafodelista"/>
        <w:numPr>
          <w:ilvl w:val="1"/>
          <w:numId w:val="23"/>
        </w:numPr>
      </w:pPr>
      <w:r>
        <w:t>(El coeficiente de descarga, Cd, es necesario para dar cabida a los efectos de los supuestos simplificadores de la teoría).</w:t>
      </w:r>
    </w:p>
    <w:p w14:paraId="3CFE535B" w14:textId="77777777" w:rsidR="00E13F58" w:rsidRDefault="00E13F58" w:rsidP="00E13F58">
      <w:r>
        <w:t>Estos se pueden reorganizar para dar:</w:t>
      </w:r>
    </w:p>
    <w:p w14:paraId="73D97AFF" w14:textId="69085D74" w:rsidR="00E13F58" w:rsidRDefault="005B6662" w:rsidP="005B6662">
      <w:pPr>
        <w:jc w:val="center"/>
      </w:pPr>
      <w:r>
        <w:rPr>
          <w:noProof/>
        </w:rPr>
        <w:drawing>
          <wp:inline distT="0" distB="0" distL="0" distR="0" wp14:anchorId="34AB7C41" wp14:editId="31CA8C00">
            <wp:extent cx="1209675" cy="476250"/>
            <wp:effectExtent l="0" t="0" r="9525" b="0"/>
            <wp:docPr id="11113198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19826" name=""/>
                    <pic:cNvPicPr/>
                  </pic:nvPicPr>
                  <pic:blipFill>
                    <a:blip r:embed="rId22"/>
                    <a:stretch>
                      <a:fillRect/>
                    </a:stretch>
                  </pic:blipFill>
                  <pic:spPr>
                    <a:xfrm>
                      <a:off x="0" y="0"/>
                      <a:ext cx="1209675" cy="476250"/>
                    </a:xfrm>
                    <a:prstGeom prst="rect">
                      <a:avLst/>
                    </a:prstGeom>
                  </pic:spPr>
                </pic:pic>
              </a:graphicData>
            </a:graphic>
          </wp:inline>
        </w:drawing>
      </w:r>
      <w:r w:rsidR="00E13F58">
        <w:t>para una muesca rectangular</w:t>
      </w:r>
    </w:p>
    <w:p w14:paraId="593314FA" w14:textId="77777777" w:rsidR="00576300" w:rsidRDefault="00576300" w:rsidP="00576300">
      <w:pPr>
        <w:jc w:val="center"/>
      </w:pPr>
      <w:r>
        <w:rPr>
          <w:noProof/>
        </w:rPr>
        <w:drawing>
          <wp:inline distT="0" distB="0" distL="0" distR="0" wp14:anchorId="17B8A1A0" wp14:editId="5669056E">
            <wp:extent cx="2362448" cy="373019"/>
            <wp:effectExtent l="0" t="0" r="0" b="8255"/>
            <wp:docPr id="3904680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533146" name=""/>
                    <pic:cNvPicPr/>
                  </pic:nvPicPr>
                  <pic:blipFill>
                    <a:blip r:embed="rId23"/>
                    <a:stretch>
                      <a:fillRect/>
                    </a:stretch>
                  </pic:blipFill>
                  <pic:spPr>
                    <a:xfrm>
                      <a:off x="0" y="0"/>
                      <a:ext cx="2427507" cy="383292"/>
                    </a:xfrm>
                    <a:prstGeom prst="rect">
                      <a:avLst/>
                    </a:prstGeom>
                  </pic:spPr>
                </pic:pic>
              </a:graphicData>
            </a:graphic>
          </wp:inline>
        </w:drawing>
      </w:r>
      <w:r>
        <w:t xml:space="preserve"> para un aforador trapezoidal</w:t>
      </w:r>
    </w:p>
    <w:p w14:paraId="79506B17" w14:textId="74C88D7B" w:rsidR="00E13F58" w:rsidRDefault="005B6662" w:rsidP="005B6662">
      <w:pPr>
        <w:jc w:val="center"/>
      </w:pPr>
      <w:r>
        <w:rPr>
          <w:noProof/>
        </w:rPr>
        <w:drawing>
          <wp:inline distT="0" distB="0" distL="0" distR="0" wp14:anchorId="4CE8977A" wp14:editId="1207FD76">
            <wp:extent cx="1495425" cy="409575"/>
            <wp:effectExtent l="0" t="0" r="9525" b="9525"/>
            <wp:docPr id="14233018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01885" name=""/>
                    <pic:cNvPicPr/>
                  </pic:nvPicPr>
                  <pic:blipFill>
                    <a:blip r:embed="rId24"/>
                    <a:stretch>
                      <a:fillRect/>
                    </a:stretch>
                  </pic:blipFill>
                  <pic:spPr>
                    <a:xfrm>
                      <a:off x="0" y="0"/>
                      <a:ext cx="1495425" cy="409575"/>
                    </a:xfrm>
                    <a:prstGeom prst="rect">
                      <a:avLst/>
                    </a:prstGeom>
                  </pic:spPr>
                </pic:pic>
              </a:graphicData>
            </a:graphic>
          </wp:inline>
        </w:drawing>
      </w:r>
      <w:r w:rsidR="00E13F58">
        <w:t xml:space="preserve"> para una muesca en V.</w:t>
      </w:r>
    </w:p>
    <w:p w14:paraId="1D0E7658" w14:textId="0EC200B1" w:rsidR="00576300" w:rsidRDefault="00576300" w:rsidP="005B6662">
      <w:pPr>
        <w:jc w:val="center"/>
      </w:pPr>
      <w:r>
        <w:rPr>
          <w:noProof/>
        </w:rPr>
        <w:drawing>
          <wp:inline distT="0" distB="0" distL="0" distR="0" wp14:anchorId="3B78B535" wp14:editId="1178CF6A">
            <wp:extent cx="1590187" cy="377437"/>
            <wp:effectExtent l="0" t="0" r="0" b="3810"/>
            <wp:docPr id="7756585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658546" name=""/>
                    <pic:cNvPicPr/>
                  </pic:nvPicPr>
                  <pic:blipFill>
                    <a:blip r:embed="rId25"/>
                    <a:stretch>
                      <a:fillRect/>
                    </a:stretch>
                  </pic:blipFill>
                  <pic:spPr>
                    <a:xfrm>
                      <a:off x="0" y="0"/>
                      <a:ext cx="1630714" cy="387056"/>
                    </a:xfrm>
                    <a:prstGeom prst="rect">
                      <a:avLst/>
                    </a:prstGeom>
                  </pic:spPr>
                </pic:pic>
              </a:graphicData>
            </a:graphic>
          </wp:inline>
        </w:drawing>
      </w:r>
      <w:r>
        <w:t xml:space="preserve"> para un aforador de Sutro</w:t>
      </w:r>
    </w:p>
    <w:p w14:paraId="1D294546" w14:textId="7CE60433" w:rsidR="00E13F58" w:rsidRDefault="00E13F58" w:rsidP="005B6662">
      <w:pPr>
        <w:pStyle w:val="Ttulo3"/>
      </w:pPr>
      <w:r>
        <w:t>Configuración del equipo</w:t>
      </w:r>
    </w:p>
    <w:p w14:paraId="2F7E8320" w14:textId="77777777" w:rsidR="005B6662" w:rsidRDefault="00E13F58" w:rsidP="005B6662">
      <w:pPr>
        <w:pStyle w:val="Prrafodelista"/>
        <w:numPr>
          <w:ilvl w:val="0"/>
          <w:numId w:val="23"/>
        </w:numPr>
      </w:pPr>
      <w:r>
        <w:t>Asegurate de que el banco hidráulico esté colocado de modo que su superficie sea horizontal (necesario porque el flujo sobre la muesca es impulsado por la gravedad).</w:t>
      </w:r>
    </w:p>
    <w:p w14:paraId="36BB2676" w14:textId="77777777" w:rsidR="00D01037" w:rsidRDefault="00D01037" w:rsidP="00D01037">
      <w:pPr>
        <w:pStyle w:val="Prrafodelista"/>
        <w:numPr>
          <w:ilvl w:val="0"/>
          <w:numId w:val="23"/>
        </w:numPr>
      </w:pPr>
      <w:r>
        <w:lastRenderedPageBreak/>
        <w:t>Antes de comenzar esta prueba, verificá que haya suficiente agua en el tanque principal de banco para permitir que la bomba funcione sin aspirar aire al caudal máximo (es decir, altura máxima por encima de la muesca).</w:t>
      </w:r>
    </w:p>
    <w:p w14:paraId="5B83EDDA" w14:textId="77777777" w:rsidR="005B6662" w:rsidRDefault="00E13F58" w:rsidP="005B6662">
      <w:pPr>
        <w:pStyle w:val="Prrafodelista"/>
        <w:numPr>
          <w:ilvl w:val="0"/>
          <w:numId w:val="23"/>
        </w:numPr>
      </w:pPr>
      <w:r>
        <w:t>Mont</w:t>
      </w:r>
      <w:r w:rsidR="005B6662">
        <w:t>á</w:t>
      </w:r>
      <w:r>
        <w:t xml:space="preserve"> la placa de muesca rectangular en el canal de flujo y colocá el deflector/aquietador como mostramos en el diagrama. </w:t>
      </w:r>
    </w:p>
    <w:p w14:paraId="50454C8B" w14:textId="77777777" w:rsidR="005B6662" w:rsidRDefault="00E13F58" w:rsidP="005B6662">
      <w:pPr>
        <w:pStyle w:val="Prrafodelista"/>
        <w:numPr>
          <w:ilvl w:val="0"/>
          <w:numId w:val="23"/>
        </w:numPr>
      </w:pPr>
      <w:r>
        <w:t>Para medir la altura de referencia (con el medidor de altura) de la base de la muesca, colocá el portainstrumentos en el sentido opuesto al que mostramos en el diagrama.</w:t>
      </w:r>
    </w:p>
    <w:p w14:paraId="7B2F3F56" w14:textId="77777777" w:rsidR="00454780" w:rsidRDefault="00E13F58" w:rsidP="005B6662">
      <w:pPr>
        <w:pStyle w:val="Prrafodelista"/>
        <w:numPr>
          <w:ilvl w:val="0"/>
          <w:numId w:val="23"/>
        </w:numPr>
      </w:pPr>
      <w:r>
        <w:t>Luego baj</w:t>
      </w:r>
      <w:r w:rsidR="005B6662">
        <w:t>á</w:t>
      </w:r>
      <w:r>
        <w:t xml:space="preserve"> con cuidado el medidor hasta que </w:t>
      </w:r>
      <w:r w:rsidR="005B6662">
        <w:t xml:space="preserve">la punta </w:t>
      </w:r>
      <w:r>
        <w:t>esté justo por encima de la base de la muesca y bloque</w:t>
      </w:r>
      <w:r w:rsidR="005B6662">
        <w:t>á</w:t>
      </w:r>
      <w:r>
        <w:t xml:space="preserve"> el tornillo de ajuste grueso</w:t>
      </w:r>
      <w:r w:rsidR="00454780">
        <w:t>.</w:t>
      </w:r>
    </w:p>
    <w:p w14:paraId="15E2C1A0" w14:textId="205EC4C4" w:rsidR="00454780" w:rsidRDefault="00E13F58" w:rsidP="005B6662">
      <w:pPr>
        <w:pStyle w:val="Prrafodelista"/>
        <w:numPr>
          <w:ilvl w:val="0"/>
          <w:numId w:val="23"/>
        </w:numPr>
      </w:pPr>
      <w:r>
        <w:t xml:space="preserve">Luego, usando el ajuste fino, </w:t>
      </w:r>
      <w:r w:rsidR="00454780">
        <w:t xml:space="preserve">desplazá </w:t>
      </w:r>
      <w:r>
        <w:t xml:space="preserve">el medidor hasta que </w:t>
      </w:r>
      <w:r w:rsidR="00454780">
        <w:t xml:space="preserve">la punta </w:t>
      </w:r>
      <w:r>
        <w:t>toque la parte inferior de la muesca</w:t>
      </w:r>
      <w:r w:rsidR="00454780">
        <w:t xml:space="preserve">. </w:t>
      </w:r>
      <w:r w:rsidR="00454780" w:rsidRPr="00454780">
        <w:rPr>
          <w:color w:val="C00000"/>
        </w:rPr>
        <w:t>¡T</w:t>
      </w:r>
      <w:r w:rsidR="00454780" w:rsidRPr="00454780">
        <w:rPr>
          <w:color w:val="C00000"/>
        </w:rPr>
        <w:t>ené cuidado de no dañarla</w:t>
      </w:r>
      <w:r w:rsidR="00454780" w:rsidRPr="00454780">
        <w:rPr>
          <w:color w:val="C00000"/>
        </w:rPr>
        <w:t>!</w:t>
      </w:r>
    </w:p>
    <w:p w14:paraId="535341E8" w14:textId="7511370E" w:rsidR="00E13F58" w:rsidRDefault="00454780" w:rsidP="005B6662">
      <w:pPr>
        <w:pStyle w:val="Prrafodelista"/>
        <w:numPr>
          <w:ilvl w:val="0"/>
          <w:numId w:val="23"/>
        </w:numPr>
      </w:pPr>
      <w:r>
        <w:t>Tomá u</w:t>
      </w:r>
      <w:r w:rsidR="00E13F58">
        <w:t>na lectura</w:t>
      </w:r>
      <w:r w:rsidR="00576300">
        <w:t>.</w:t>
      </w:r>
    </w:p>
    <w:p w14:paraId="6964F525" w14:textId="29D5828D" w:rsidR="005B6662" w:rsidRDefault="005B6662" w:rsidP="005B6662">
      <w:pPr>
        <w:pStyle w:val="Prrafodelista"/>
        <w:numPr>
          <w:ilvl w:val="0"/>
          <w:numId w:val="23"/>
        </w:numPr>
        <w:jc w:val="center"/>
      </w:pPr>
      <w:r>
        <w:rPr>
          <w:noProof/>
        </w:rPr>
        <w:drawing>
          <wp:inline distT="0" distB="0" distL="0" distR="0" wp14:anchorId="7EFE373B" wp14:editId="7999D4BB">
            <wp:extent cx="3924300" cy="2924175"/>
            <wp:effectExtent l="0" t="0" r="0" b="9525"/>
            <wp:docPr id="20360927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092793" name=""/>
                    <pic:cNvPicPr/>
                  </pic:nvPicPr>
                  <pic:blipFill>
                    <a:blip r:embed="rId26"/>
                    <a:stretch>
                      <a:fillRect/>
                    </a:stretch>
                  </pic:blipFill>
                  <pic:spPr>
                    <a:xfrm>
                      <a:off x="0" y="0"/>
                      <a:ext cx="3924300" cy="2924175"/>
                    </a:xfrm>
                    <a:prstGeom prst="rect">
                      <a:avLst/>
                    </a:prstGeom>
                  </pic:spPr>
                </pic:pic>
              </a:graphicData>
            </a:graphic>
          </wp:inline>
        </w:drawing>
      </w:r>
    </w:p>
    <w:p w14:paraId="6F0995A7" w14:textId="3EC4116C" w:rsidR="00454780" w:rsidRDefault="00E13F58" w:rsidP="005B6662">
      <w:pPr>
        <w:pStyle w:val="Prrafodelista"/>
        <w:numPr>
          <w:ilvl w:val="0"/>
          <w:numId w:val="23"/>
        </w:numPr>
      </w:pPr>
      <w:r>
        <w:t>Mont</w:t>
      </w:r>
      <w:r w:rsidR="00454780">
        <w:t xml:space="preserve">á </w:t>
      </w:r>
      <w:r>
        <w:t>el porta instrumentos como mostramos en el diagrama y ubí</w:t>
      </w:r>
      <w:r w:rsidR="00454780">
        <w:t>ca</w:t>
      </w:r>
      <w:r>
        <w:t>lo aproximadamente a medio camino entre el deflector/aquietador y la placa de muesca.</w:t>
      </w:r>
    </w:p>
    <w:p w14:paraId="0061F907" w14:textId="499B212A" w:rsidR="00454780" w:rsidRDefault="00E13F58" w:rsidP="005B6662">
      <w:pPr>
        <w:pStyle w:val="Prrafodelista"/>
        <w:numPr>
          <w:ilvl w:val="0"/>
          <w:numId w:val="23"/>
        </w:numPr>
      </w:pPr>
      <w:r>
        <w:t xml:space="preserve">Abrí la válvula de control del banco y </w:t>
      </w:r>
      <w:r w:rsidR="00454780">
        <w:t xml:space="preserve">dejá que entre </w:t>
      </w:r>
      <w:r>
        <w:t>agua al canal</w:t>
      </w:r>
      <w:r w:rsidR="00454780">
        <w:t>.</w:t>
      </w:r>
    </w:p>
    <w:p w14:paraId="6DF39407" w14:textId="429043B9" w:rsidR="00E13F58" w:rsidRDefault="00454780" w:rsidP="003625A4">
      <w:pPr>
        <w:pStyle w:val="Prrafodelista"/>
        <w:numPr>
          <w:ilvl w:val="0"/>
          <w:numId w:val="23"/>
        </w:numPr>
      </w:pPr>
      <w:r>
        <w:t>A</w:t>
      </w:r>
      <w:r w:rsidR="00E13F58">
        <w:t xml:space="preserve">justá la válvula para </w:t>
      </w:r>
      <w:r>
        <w:t xml:space="preserve">conseguir </w:t>
      </w:r>
      <w:r w:rsidR="00E13F58">
        <w:t>aproximadamente 10 mm de profundidad por encima de la base de la muesca.</w:t>
      </w:r>
      <w:r>
        <w:t xml:space="preserve"> </w:t>
      </w:r>
      <w:r w:rsidR="00E13F58">
        <w:t>Para ayudar</w:t>
      </w:r>
      <w:r>
        <w:t>te</w:t>
      </w:r>
      <w:r w:rsidR="00E13F58">
        <w:t xml:space="preserve"> a lograr esto, puede resultar</w:t>
      </w:r>
      <w:r>
        <w:t>te</w:t>
      </w:r>
      <w:r w:rsidR="00E13F58">
        <w:t xml:space="preserve"> útil preestablecer la posición del medidor de altura para brindar una guía aproximada.</w:t>
      </w:r>
    </w:p>
    <w:p w14:paraId="3482C522" w14:textId="5CC6623E" w:rsidR="00E13F58" w:rsidRDefault="00D01037" w:rsidP="00454780">
      <w:pPr>
        <w:pStyle w:val="Ttulo2"/>
      </w:pPr>
      <w:r>
        <w:t>Procedimiento</w:t>
      </w:r>
    </w:p>
    <w:p w14:paraId="17D1751B" w14:textId="7D820AC4" w:rsidR="00E13F58" w:rsidRDefault="00E13F58" w:rsidP="00454780">
      <w:pPr>
        <w:pStyle w:val="Prrafodelista"/>
        <w:numPr>
          <w:ilvl w:val="0"/>
          <w:numId w:val="24"/>
        </w:numPr>
      </w:pPr>
      <w:r>
        <w:t>Observá y registr</w:t>
      </w:r>
      <w:r w:rsidR="00454780">
        <w:t>á</w:t>
      </w:r>
      <w:r>
        <w:t xml:space="preserve"> las características generales del flujo.</w:t>
      </w:r>
    </w:p>
    <w:p w14:paraId="43B19C6C" w14:textId="77777777" w:rsidR="00454780" w:rsidRDefault="00E13F58" w:rsidP="00454780">
      <w:pPr>
        <w:pStyle w:val="Prrafodelista"/>
        <w:numPr>
          <w:ilvl w:val="0"/>
          <w:numId w:val="24"/>
        </w:numPr>
      </w:pPr>
      <w:r>
        <w:t>Para tomar una lectura de altura precisa, utili</w:t>
      </w:r>
      <w:r w:rsidR="00454780">
        <w:t>zá</w:t>
      </w:r>
      <w:r>
        <w:t xml:space="preserve"> el ajuste fino para bajar el medidor hasta que </w:t>
      </w:r>
      <w:r w:rsidR="00454780">
        <w:t>la punta</w:t>
      </w:r>
      <w:r>
        <w:t xml:space="preserve"> toque su reflejo en la superficie</w:t>
      </w:r>
      <w:r w:rsidR="00454780">
        <w:t xml:space="preserve"> </w:t>
      </w:r>
      <w:r>
        <w:t>(para lograr esto, necesitará</w:t>
      </w:r>
      <w:r w:rsidR="00454780">
        <w:t>s</w:t>
      </w:r>
      <w:r>
        <w:t xml:space="preserve"> tener los ojos justo por encima de la superficie).</w:t>
      </w:r>
    </w:p>
    <w:p w14:paraId="792019B4" w14:textId="1B832D4E" w:rsidR="00454780" w:rsidRDefault="00E13F58" w:rsidP="00546894">
      <w:pPr>
        <w:pStyle w:val="Prrafodelista"/>
        <w:numPr>
          <w:ilvl w:val="0"/>
          <w:numId w:val="24"/>
        </w:numPr>
      </w:pPr>
      <w:r>
        <w:t>Asegurate de que el caudal sea lo suficientemente grande como para evitar que el flujo de salida de la muesca se "pegue" a la placa de la muesca</w:t>
      </w:r>
      <w:r w:rsidR="00454780">
        <w:t xml:space="preserve">, debe volcar saltando más allá </w:t>
      </w:r>
      <w:r>
        <w:t xml:space="preserve">de la placa. </w:t>
      </w:r>
    </w:p>
    <w:p w14:paraId="243D586F" w14:textId="77777777" w:rsidR="00454780" w:rsidRDefault="00E13F58" w:rsidP="00297EF4">
      <w:pPr>
        <w:pStyle w:val="Prrafodelista"/>
        <w:numPr>
          <w:ilvl w:val="0"/>
          <w:numId w:val="24"/>
        </w:numPr>
      </w:pPr>
      <w:r>
        <w:t>Determin</w:t>
      </w:r>
      <w:r w:rsidR="00454780">
        <w:t>á</w:t>
      </w:r>
      <w:r>
        <w:t xml:space="preserve"> el caudal volumétrico midiendo el tiempo necesario para recolectar un volumen conocido </w:t>
      </w:r>
      <w:r w:rsidR="00454780">
        <w:t xml:space="preserve">de agua </w:t>
      </w:r>
      <w:r>
        <w:t xml:space="preserve">en el tanque </w:t>
      </w:r>
      <w:r w:rsidR="00454780">
        <w:t xml:space="preserve">aforador </w:t>
      </w:r>
      <w:r>
        <w:t xml:space="preserve">volumétrico. Esto se hace usando </w:t>
      </w:r>
      <w:r w:rsidR="00454780">
        <w:t xml:space="preserve">el sello esférico </w:t>
      </w:r>
      <w:r>
        <w:t>para cerrar el flujo de salida del tanque</w:t>
      </w:r>
      <w:r w:rsidR="00454780">
        <w:t xml:space="preserve">, mientras que se cronometra la recogida de un volumen determinado con auxilio de </w:t>
      </w:r>
      <w:r>
        <w:t>la mirilla</w:t>
      </w:r>
      <w:r w:rsidR="00454780">
        <w:t xml:space="preserve"> del tubo nivel y la escala que están en el frente del banco. </w:t>
      </w:r>
      <w:r>
        <w:t xml:space="preserve">Esta medición debe repetirse dos veces para comprobar la coherencia. </w:t>
      </w:r>
    </w:p>
    <w:p w14:paraId="598658C9" w14:textId="7EE51489" w:rsidR="00E13F58" w:rsidRDefault="00454780" w:rsidP="00297EF4">
      <w:pPr>
        <w:pStyle w:val="Prrafodelista"/>
        <w:numPr>
          <w:ilvl w:val="0"/>
          <w:numId w:val="24"/>
        </w:numPr>
      </w:pPr>
      <w:r>
        <w:t xml:space="preserve">Acordate de </w:t>
      </w:r>
      <w:r w:rsidR="00E13F58">
        <w:t xml:space="preserve">abrir la válvula nuevamente al </w:t>
      </w:r>
      <w:r>
        <w:t>terminar el aforo.</w:t>
      </w:r>
    </w:p>
    <w:p w14:paraId="78B66AAA" w14:textId="65B3DF21" w:rsidR="00454780" w:rsidRDefault="00E13F58" w:rsidP="00454780">
      <w:pPr>
        <w:pStyle w:val="Prrafodelista"/>
        <w:numPr>
          <w:ilvl w:val="0"/>
          <w:numId w:val="24"/>
        </w:numPr>
      </w:pPr>
      <w:r>
        <w:t>Repet</w:t>
      </w:r>
      <w:r w:rsidR="00454780">
        <w:t>í</w:t>
      </w:r>
      <w:r>
        <w:t xml:space="preserve"> este procedimiento habiendo abierto más la válvula de banco, para producir un aumento de profundidad de aproximadamente 10 mm</w:t>
      </w:r>
      <w:r w:rsidR="00454780">
        <w:t>.</w:t>
      </w:r>
    </w:p>
    <w:p w14:paraId="7BAB6D55" w14:textId="70878431" w:rsidR="00454780" w:rsidRDefault="00454780" w:rsidP="00454780">
      <w:pPr>
        <w:pStyle w:val="Prrafodelista"/>
        <w:numPr>
          <w:ilvl w:val="0"/>
          <w:numId w:val="24"/>
        </w:numPr>
      </w:pPr>
      <w:r>
        <w:t xml:space="preserve">Asegurate de </w:t>
      </w:r>
      <w:r w:rsidR="00E13F58">
        <w:t>que el nivel se haya estabilizado antes de tomar lecturas.</w:t>
      </w:r>
    </w:p>
    <w:p w14:paraId="02FBD2F8" w14:textId="77777777" w:rsidR="00454780" w:rsidRDefault="00454780" w:rsidP="00454780">
      <w:pPr>
        <w:pStyle w:val="Prrafodelista"/>
        <w:numPr>
          <w:ilvl w:val="0"/>
          <w:numId w:val="24"/>
        </w:numPr>
      </w:pPr>
      <w:r>
        <w:lastRenderedPageBreak/>
        <w:t xml:space="preserve">Seguí </w:t>
      </w:r>
      <w:r w:rsidR="00E13F58">
        <w:t xml:space="preserve">tomando lecturas con </w:t>
      </w:r>
      <w:r>
        <w:t xml:space="preserve">caudales </w:t>
      </w:r>
      <w:r w:rsidR="00E13F58">
        <w:t>creciente</w:t>
      </w:r>
      <w:r>
        <w:t>s</w:t>
      </w:r>
      <w:r w:rsidR="00E13F58">
        <w:t xml:space="preserve"> hasta que el nivel alcance la parte superior de la muesca</w:t>
      </w:r>
      <w:r>
        <w:t>.</w:t>
      </w:r>
    </w:p>
    <w:p w14:paraId="7D1B2D6F" w14:textId="41A1F6FE" w:rsidR="00E13F58" w:rsidRDefault="00454780" w:rsidP="00454780">
      <w:pPr>
        <w:pStyle w:val="Prrafodelista"/>
        <w:numPr>
          <w:ilvl w:val="0"/>
          <w:numId w:val="24"/>
        </w:numPr>
      </w:pPr>
      <w:r>
        <w:t xml:space="preserve">Cuidate de </w:t>
      </w:r>
      <w:r w:rsidR="00E13F58">
        <w:t>no permitir que se produzcan derrames sobre la parte superior de la placa adyacente a la muesca.</w:t>
      </w:r>
    </w:p>
    <w:p w14:paraId="5C492ED6" w14:textId="4E77C35B" w:rsidR="00D01037" w:rsidRDefault="00E13F58" w:rsidP="00C33CE8">
      <w:pPr>
        <w:pStyle w:val="Prrafodelista"/>
        <w:numPr>
          <w:ilvl w:val="0"/>
          <w:numId w:val="24"/>
        </w:numPr>
      </w:pPr>
      <w:r>
        <w:t>Reempla</w:t>
      </w:r>
      <w:r w:rsidR="00576300">
        <w:t>zá</w:t>
      </w:r>
      <w:r>
        <w:t xml:space="preserve"> la placa con muesca rectangular con la</w:t>
      </w:r>
      <w:r w:rsidR="00576300">
        <w:t>s otras placas</w:t>
      </w:r>
      <w:r>
        <w:t xml:space="preserve"> y </w:t>
      </w:r>
      <w:r w:rsidR="00D01037">
        <w:t>r</w:t>
      </w:r>
      <w:r>
        <w:t>epetí  el procedimiento anterior</w:t>
      </w:r>
      <w:r w:rsidR="00D01037">
        <w:t>, pero incrementando la cota de a 5 mm por vez.</w:t>
      </w:r>
    </w:p>
    <w:p w14:paraId="0B1B6ADE" w14:textId="27E9C14F" w:rsidR="00E13F58" w:rsidRDefault="00D01037" w:rsidP="00D01037">
      <w:pPr>
        <w:pStyle w:val="Ttulo2"/>
      </w:pPr>
      <w:r>
        <w:t>Resultados</w:t>
      </w:r>
    </w:p>
    <w:p w14:paraId="599C2C73" w14:textId="48D0BC19" w:rsidR="00E13F58" w:rsidRDefault="00D01037" w:rsidP="00D01037">
      <w:pPr>
        <w:pStyle w:val="Prrafodelista"/>
        <w:numPr>
          <w:ilvl w:val="0"/>
          <w:numId w:val="25"/>
        </w:numPr>
      </w:pPr>
      <w:r>
        <w:t>Creá una tabla con estas columnas:</w:t>
      </w:r>
    </w:p>
    <w:p w14:paraId="44F05EE1" w14:textId="3CE1A51C" w:rsidR="00D01037" w:rsidRDefault="00D01037" w:rsidP="00D01037">
      <w:pPr>
        <w:pStyle w:val="Prrafodelista"/>
        <w:numPr>
          <w:ilvl w:val="2"/>
          <w:numId w:val="25"/>
        </w:numPr>
      </w:pPr>
      <w:r>
        <w:t xml:space="preserve">Forma del calado de aforo: </w:t>
      </w:r>
      <w:r w:rsidR="00576300">
        <w:t xml:space="preserve">R, </w:t>
      </w:r>
      <w:r>
        <w:t>V</w:t>
      </w:r>
      <w:r w:rsidR="00576300">
        <w:t>, Cipoletti, V aguda, Sutro</w:t>
      </w:r>
    </w:p>
    <w:p w14:paraId="257E89D9" w14:textId="6321B65A" w:rsidR="00D01037" w:rsidRDefault="00D01037" w:rsidP="00A443AB">
      <w:pPr>
        <w:pStyle w:val="Prrafodelista"/>
        <w:numPr>
          <w:ilvl w:val="2"/>
          <w:numId w:val="25"/>
        </w:numPr>
      </w:pPr>
      <w:r>
        <w:t xml:space="preserve">Altura del origen (para caudal 0): </w:t>
      </w:r>
      <w:r>
        <w:t>h</w:t>
      </w:r>
      <w:r w:rsidRPr="00D01037">
        <w:rPr>
          <w:vertAlign w:val="subscript"/>
        </w:rPr>
        <w:t>0</w:t>
      </w:r>
      <w:r>
        <w:t xml:space="preserve"> (m)</w:t>
      </w:r>
    </w:p>
    <w:p w14:paraId="52CBD697" w14:textId="1B53EFC3" w:rsidR="00D01037" w:rsidRDefault="00D01037" w:rsidP="006C1A0E">
      <w:pPr>
        <w:pStyle w:val="Prrafodelista"/>
        <w:numPr>
          <w:ilvl w:val="2"/>
          <w:numId w:val="25"/>
        </w:numPr>
      </w:pPr>
      <w:r>
        <w:t xml:space="preserve">Altura del agua: </w:t>
      </w:r>
      <w:r>
        <w:t>h</w:t>
      </w:r>
      <w:r>
        <w:t xml:space="preserve"> </w:t>
      </w:r>
      <w:r>
        <w:t>(m)</w:t>
      </w:r>
    </w:p>
    <w:p w14:paraId="66F89C71" w14:textId="56C78A25" w:rsidR="00D01037" w:rsidRDefault="00D01037" w:rsidP="00F80F6D">
      <w:pPr>
        <w:pStyle w:val="Prrafodelista"/>
        <w:numPr>
          <w:ilvl w:val="2"/>
          <w:numId w:val="25"/>
        </w:numPr>
      </w:pPr>
      <w:r>
        <w:t>Volume</w:t>
      </w:r>
      <w:r>
        <w:t xml:space="preserve">n recogido </w:t>
      </w:r>
      <w:r>
        <w:t>V (m</w:t>
      </w:r>
      <w:r w:rsidRPr="00D01037">
        <w:rPr>
          <w:vertAlign w:val="superscript"/>
        </w:rPr>
        <w:t>3</w:t>
      </w:r>
      <w:r>
        <w:t>)</w:t>
      </w:r>
    </w:p>
    <w:p w14:paraId="6A967EDA" w14:textId="3F434E37" w:rsidR="00D01037" w:rsidRDefault="00D01037" w:rsidP="00D01037">
      <w:pPr>
        <w:pStyle w:val="Prrafodelista"/>
        <w:numPr>
          <w:ilvl w:val="2"/>
          <w:numId w:val="25"/>
        </w:numPr>
      </w:pPr>
      <w:r>
        <w:t>Tiempo requerido para la recolección t (s)</w:t>
      </w:r>
    </w:p>
    <w:p w14:paraId="7C965EA3" w14:textId="50EA8EED" w:rsidR="00D01037" w:rsidRDefault="00D01037" w:rsidP="00A436B5">
      <w:pPr>
        <w:pStyle w:val="Prrafodelista"/>
        <w:numPr>
          <w:ilvl w:val="2"/>
          <w:numId w:val="25"/>
        </w:numPr>
      </w:pPr>
      <w:r>
        <w:t xml:space="preserve">Caudal volumétrico </w:t>
      </w:r>
      <w:r>
        <w:t>Q</w:t>
      </w:r>
      <w:r w:rsidRPr="00D01037">
        <w:rPr>
          <w:vertAlign w:val="subscript"/>
        </w:rPr>
        <w:t>t</w:t>
      </w:r>
      <w:r>
        <w:t xml:space="preserve"> (m</w:t>
      </w:r>
      <w:r w:rsidRPr="00D01037">
        <w:rPr>
          <w:vertAlign w:val="superscript"/>
        </w:rPr>
        <w:t>3</w:t>
      </w:r>
      <w:r>
        <w:t>/s)</w:t>
      </w:r>
    </w:p>
    <w:p w14:paraId="50D7CAAB" w14:textId="7F677D57" w:rsidR="00D01037" w:rsidRDefault="00D01037" w:rsidP="0045181C">
      <w:pPr>
        <w:pStyle w:val="Prrafodelista"/>
        <w:numPr>
          <w:ilvl w:val="2"/>
          <w:numId w:val="25"/>
        </w:numPr>
      </w:pPr>
      <w:r>
        <w:t xml:space="preserve">Altura sobre la V </w:t>
      </w:r>
      <w:r>
        <w:t>H (m)</w:t>
      </w:r>
    </w:p>
    <w:p w14:paraId="0186D72B" w14:textId="69898036" w:rsidR="00D01037" w:rsidRDefault="00D01037" w:rsidP="00D01037">
      <w:pPr>
        <w:pStyle w:val="Prrafodelista"/>
        <w:numPr>
          <w:ilvl w:val="2"/>
          <w:numId w:val="25"/>
        </w:numPr>
      </w:pPr>
      <w:r>
        <w:t xml:space="preserve">Cálculo sobre altura para el aforador rectangular </w:t>
      </w:r>
      <w:r>
        <w:t>H</w:t>
      </w:r>
      <w:r w:rsidRPr="00D01037">
        <w:rPr>
          <w:vertAlign w:val="superscript"/>
        </w:rPr>
        <w:t>3/2</w:t>
      </w:r>
      <w:r>
        <w:rPr>
          <w:vertAlign w:val="superscript"/>
        </w:rPr>
        <w:t xml:space="preserve"> </w:t>
      </w:r>
      <w:r>
        <w:t>(m</w:t>
      </w:r>
      <w:r>
        <w:rPr>
          <w:vertAlign w:val="superscript"/>
        </w:rPr>
        <w:t>3</w:t>
      </w:r>
      <w:r w:rsidRPr="00D01037">
        <w:rPr>
          <w:vertAlign w:val="superscript"/>
        </w:rPr>
        <w:t>/2</w:t>
      </w:r>
      <w:r>
        <w:t>)</w:t>
      </w:r>
    </w:p>
    <w:p w14:paraId="2BD5069B" w14:textId="528DF8F0" w:rsidR="00D01037" w:rsidRDefault="00D01037" w:rsidP="00D01037">
      <w:pPr>
        <w:pStyle w:val="Prrafodelista"/>
        <w:numPr>
          <w:ilvl w:val="2"/>
          <w:numId w:val="25"/>
        </w:numPr>
      </w:pPr>
      <w:r>
        <w:t xml:space="preserve">Cálculo sobre altura para el aforador rectangular </w:t>
      </w:r>
      <w:r>
        <w:t>H</w:t>
      </w:r>
      <w:r w:rsidRPr="00D01037">
        <w:rPr>
          <w:vertAlign w:val="superscript"/>
        </w:rPr>
        <w:t>5/2</w:t>
      </w:r>
      <w:r>
        <w:rPr>
          <w:vertAlign w:val="superscript"/>
        </w:rPr>
        <w:t xml:space="preserve"> </w:t>
      </w:r>
      <w:r>
        <w:t>(m</w:t>
      </w:r>
      <w:r w:rsidRPr="00D01037">
        <w:rPr>
          <w:vertAlign w:val="superscript"/>
        </w:rPr>
        <w:t>5/2</w:t>
      </w:r>
      <w:r>
        <w:t>)</w:t>
      </w:r>
    </w:p>
    <w:p w14:paraId="74B7C824" w14:textId="28AEC811" w:rsidR="00576300" w:rsidRDefault="00576300" w:rsidP="00D01037">
      <w:pPr>
        <w:pStyle w:val="Prrafodelista"/>
        <w:numPr>
          <w:ilvl w:val="2"/>
          <w:numId w:val="25"/>
        </w:numPr>
      </w:pPr>
      <w:r>
        <w:t>Otros cálculos anexos según resulte necesario</w:t>
      </w:r>
    </w:p>
    <w:p w14:paraId="4375EB0E" w14:textId="543E09F8" w:rsidR="00D01037" w:rsidRDefault="00D01037" w:rsidP="00D01037">
      <w:pPr>
        <w:pStyle w:val="Prrafodelista"/>
        <w:numPr>
          <w:ilvl w:val="2"/>
          <w:numId w:val="25"/>
        </w:numPr>
      </w:pPr>
      <w:r>
        <w:t>Coeficiente</w:t>
      </w:r>
      <w:r w:rsidR="00576300">
        <w:t>s</w:t>
      </w:r>
      <w:r>
        <w:t xml:space="preserve"> de descarga C</w:t>
      </w:r>
      <w:r w:rsidRPr="00D01037">
        <w:rPr>
          <w:vertAlign w:val="subscript"/>
        </w:rPr>
        <w:t>d</w:t>
      </w:r>
    </w:p>
    <w:p w14:paraId="57622998" w14:textId="2B759DCF" w:rsidR="00E13F58" w:rsidRDefault="00E13F58" w:rsidP="00D01037">
      <w:pPr>
        <w:pStyle w:val="Ttulo2"/>
      </w:pPr>
      <w:r>
        <w:t>Conclusión</w:t>
      </w:r>
    </w:p>
    <w:p w14:paraId="6BE282AF" w14:textId="76252AF0" w:rsidR="00E13F58" w:rsidRDefault="00D01037" w:rsidP="00D01037">
      <w:pPr>
        <w:pStyle w:val="Prrafodelista"/>
        <w:numPr>
          <w:ilvl w:val="0"/>
          <w:numId w:val="25"/>
        </w:numPr>
      </w:pPr>
      <w:r>
        <w:t xml:space="preserve">¿Cómo se comparan </w:t>
      </w:r>
      <w:r w:rsidR="00E13F58">
        <w:t>los resultados experimentales con la teoría</w:t>
      </w:r>
      <w:r>
        <w:t>?</w:t>
      </w:r>
    </w:p>
    <w:p w14:paraId="6BBC64F0" w14:textId="6ACE7332" w:rsidR="00E13F58" w:rsidRDefault="00E13F58" w:rsidP="00D01037">
      <w:pPr>
        <w:pStyle w:val="Prrafodelista"/>
        <w:numPr>
          <w:ilvl w:val="0"/>
          <w:numId w:val="25"/>
        </w:numPr>
      </w:pPr>
      <w:r>
        <w:t>¿Cuáles son las limitaciones de la teoría?</w:t>
      </w:r>
    </w:p>
    <w:p w14:paraId="357944A6" w14:textId="1EA3D2E2" w:rsidR="00E13F58" w:rsidRDefault="00E13F58" w:rsidP="00D01037">
      <w:pPr>
        <w:pStyle w:val="Prrafodelista"/>
        <w:numPr>
          <w:ilvl w:val="0"/>
          <w:numId w:val="25"/>
        </w:numPr>
      </w:pPr>
      <w:r>
        <w:t>¿Por qué esperaría</w:t>
      </w:r>
      <w:r w:rsidR="00D01037">
        <w:t>s</w:t>
      </w:r>
      <w:r>
        <w:t xml:space="preserve"> variaciones más amplias de los valores de C</w:t>
      </w:r>
      <w:r w:rsidRPr="00D01037">
        <w:rPr>
          <w:vertAlign w:val="subscript"/>
        </w:rPr>
        <w:t>d</w:t>
      </w:r>
      <w:r>
        <w:t xml:space="preserve"> </w:t>
      </w:r>
      <w:r w:rsidR="00D01037">
        <w:t>con</w:t>
      </w:r>
      <w:r>
        <w:t xml:space="preserve"> caudales más bajos?</w:t>
      </w:r>
    </w:p>
    <w:p w14:paraId="319E0B4B" w14:textId="77777777" w:rsidR="00E13F58" w:rsidRPr="00E13F58" w:rsidRDefault="00E13F58" w:rsidP="00E13F58"/>
    <w:p w14:paraId="5C817348" w14:textId="77777777" w:rsidR="00E13F58" w:rsidRPr="00E13F58" w:rsidRDefault="00E13F58" w:rsidP="00E13F58"/>
    <w:sectPr w:rsidR="00E13F58" w:rsidRPr="00E13F58" w:rsidSect="00DB5966">
      <w:headerReference w:type="default" r:id="rId27"/>
      <w:footerReference w:type="default" r:id="rId28"/>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B2C7F" w14:textId="77777777" w:rsidR="00603870" w:rsidRDefault="00603870" w:rsidP="00E95877">
      <w:pPr>
        <w:spacing w:before="0"/>
      </w:pPr>
      <w:r>
        <w:separator/>
      </w:r>
    </w:p>
  </w:endnote>
  <w:endnote w:type="continuationSeparator" w:id="0">
    <w:p w14:paraId="4782C564" w14:textId="77777777" w:rsidR="00603870" w:rsidRDefault="00603870"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8F033"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7243C9A3" w14:textId="77777777"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0EB46" w14:textId="77777777" w:rsidR="00603870" w:rsidRDefault="00603870" w:rsidP="00E95877">
      <w:pPr>
        <w:spacing w:before="0"/>
      </w:pPr>
      <w:r>
        <w:separator/>
      </w:r>
    </w:p>
  </w:footnote>
  <w:footnote w:type="continuationSeparator" w:id="0">
    <w:p w14:paraId="01DD7673" w14:textId="77777777" w:rsidR="00603870" w:rsidRDefault="00603870"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DD19B"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41BADCFC" wp14:editId="38BC8989">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2413"/>
    <w:multiLevelType w:val="hybridMultilevel"/>
    <w:tmpl w:val="6DCCA2F4"/>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3F20AC7"/>
    <w:multiLevelType w:val="hybridMultilevel"/>
    <w:tmpl w:val="83BAD6BA"/>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75B5FCC"/>
    <w:multiLevelType w:val="hybridMultilevel"/>
    <w:tmpl w:val="DB6076D4"/>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894373A"/>
    <w:multiLevelType w:val="hybridMultilevel"/>
    <w:tmpl w:val="B3E25CDC"/>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A6875B7"/>
    <w:multiLevelType w:val="hybridMultilevel"/>
    <w:tmpl w:val="95E050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045174"/>
    <w:multiLevelType w:val="hybridMultilevel"/>
    <w:tmpl w:val="37CA8FE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E4C1F4F"/>
    <w:multiLevelType w:val="hybridMultilevel"/>
    <w:tmpl w:val="8BF23472"/>
    <w:lvl w:ilvl="0" w:tplc="46DA902A">
      <w:numFmt w:val="bullet"/>
      <w:lvlText w:val="•"/>
      <w:lvlJc w:val="left"/>
      <w:pPr>
        <w:ind w:left="1440" w:hanging="360"/>
      </w:pPr>
      <w:rPr>
        <w:rFonts w:ascii="Verdana" w:eastAsiaTheme="minorHAnsi" w:hAnsi="Verdana" w:cstheme="minorBidi"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11EA0431"/>
    <w:multiLevelType w:val="hybridMultilevel"/>
    <w:tmpl w:val="0F8852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7222C38"/>
    <w:multiLevelType w:val="hybridMultilevel"/>
    <w:tmpl w:val="67FA6622"/>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8D82A7D"/>
    <w:multiLevelType w:val="hybridMultilevel"/>
    <w:tmpl w:val="796E0F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AB063FA"/>
    <w:multiLevelType w:val="hybridMultilevel"/>
    <w:tmpl w:val="C3E48752"/>
    <w:lvl w:ilvl="0" w:tplc="46DA902A">
      <w:start w:val="23"/>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ADB4B0D"/>
    <w:multiLevelType w:val="hybridMultilevel"/>
    <w:tmpl w:val="EC868E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4056E56"/>
    <w:multiLevelType w:val="hybridMultilevel"/>
    <w:tmpl w:val="F73C759A"/>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8316EFC"/>
    <w:multiLevelType w:val="hybridMultilevel"/>
    <w:tmpl w:val="FC32AC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C9721A0"/>
    <w:multiLevelType w:val="hybridMultilevel"/>
    <w:tmpl w:val="57F488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1D30FFC"/>
    <w:multiLevelType w:val="hybridMultilevel"/>
    <w:tmpl w:val="EB92FA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8CF6A84"/>
    <w:multiLevelType w:val="hybridMultilevel"/>
    <w:tmpl w:val="21E264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1795CF4"/>
    <w:multiLevelType w:val="hybridMultilevel"/>
    <w:tmpl w:val="8500E770"/>
    <w:lvl w:ilvl="0" w:tplc="580A0003">
      <w:start w:val="1"/>
      <w:numFmt w:val="bullet"/>
      <w:lvlText w:val="o"/>
      <w:lvlJc w:val="left"/>
      <w:pPr>
        <w:ind w:left="360" w:hanging="360"/>
      </w:pPr>
      <w:rPr>
        <w:rFonts w:ascii="Courier New" w:hAnsi="Courier New" w:cs="Courier New"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8" w15:restartNumberingAfterBreak="0">
    <w:nsid w:val="52635AC3"/>
    <w:multiLevelType w:val="hybridMultilevel"/>
    <w:tmpl w:val="6FEC429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5DB0A10"/>
    <w:multiLevelType w:val="hybridMultilevel"/>
    <w:tmpl w:val="54720B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A6F2814"/>
    <w:multiLevelType w:val="hybridMultilevel"/>
    <w:tmpl w:val="A44470D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28308E8"/>
    <w:multiLevelType w:val="hybridMultilevel"/>
    <w:tmpl w:val="D3B8CC20"/>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63562206"/>
    <w:multiLevelType w:val="hybridMultilevel"/>
    <w:tmpl w:val="D402DD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3C41A40"/>
    <w:multiLevelType w:val="hybridMultilevel"/>
    <w:tmpl w:val="B66E2F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D81377F"/>
    <w:multiLevelType w:val="hybridMultilevel"/>
    <w:tmpl w:val="9B64F314"/>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2B25DFA"/>
    <w:multiLevelType w:val="hybridMultilevel"/>
    <w:tmpl w:val="F1E69182"/>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9AC20A0"/>
    <w:multiLevelType w:val="hybridMultilevel"/>
    <w:tmpl w:val="01602D3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B606B9B"/>
    <w:multiLevelType w:val="hybridMultilevel"/>
    <w:tmpl w:val="09A8B5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DDE718F"/>
    <w:multiLevelType w:val="hybridMultilevel"/>
    <w:tmpl w:val="A6F8EC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796530348">
    <w:abstractNumId w:val="26"/>
  </w:num>
  <w:num w:numId="2" w16cid:durableId="222722825">
    <w:abstractNumId w:val="19"/>
  </w:num>
  <w:num w:numId="3" w16cid:durableId="1549026896">
    <w:abstractNumId w:val="9"/>
  </w:num>
  <w:num w:numId="4" w16cid:durableId="502010292">
    <w:abstractNumId w:val="23"/>
  </w:num>
  <w:num w:numId="5" w16cid:durableId="237597121">
    <w:abstractNumId w:val="18"/>
  </w:num>
  <w:num w:numId="6" w16cid:durableId="575021449">
    <w:abstractNumId w:val="15"/>
  </w:num>
  <w:num w:numId="7" w16cid:durableId="458455401">
    <w:abstractNumId w:val="7"/>
  </w:num>
  <w:num w:numId="8" w16cid:durableId="616987509">
    <w:abstractNumId w:val="27"/>
  </w:num>
  <w:num w:numId="9" w16cid:durableId="1007094820">
    <w:abstractNumId w:val="28"/>
  </w:num>
  <w:num w:numId="10" w16cid:durableId="1091510587">
    <w:abstractNumId w:val="5"/>
  </w:num>
  <w:num w:numId="11" w16cid:durableId="471947949">
    <w:abstractNumId w:val="20"/>
  </w:num>
  <w:num w:numId="12" w16cid:durableId="1096707917">
    <w:abstractNumId w:val="11"/>
  </w:num>
  <w:num w:numId="13" w16cid:durableId="1351680058">
    <w:abstractNumId w:val="22"/>
  </w:num>
  <w:num w:numId="14" w16cid:durableId="1530602431">
    <w:abstractNumId w:val="4"/>
  </w:num>
  <w:num w:numId="15" w16cid:durableId="1223180513">
    <w:abstractNumId w:val="13"/>
  </w:num>
  <w:num w:numId="16" w16cid:durableId="1054738146">
    <w:abstractNumId w:val="16"/>
  </w:num>
  <w:num w:numId="17" w16cid:durableId="396755832">
    <w:abstractNumId w:val="14"/>
  </w:num>
  <w:num w:numId="18" w16cid:durableId="1264339045">
    <w:abstractNumId w:val="10"/>
  </w:num>
  <w:num w:numId="19" w16cid:durableId="2241977">
    <w:abstractNumId w:val="12"/>
  </w:num>
  <w:num w:numId="20" w16cid:durableId="578632741">
    <w:abstractNumId w:val="3"/>
  </w:num>
  <w:num w:numId="21" w16cid:durableId="813915525">
    <w:abstractNumId w:val="25"/>
  </w:num>
  <w:num w:numId="22" w16cid:durableId="382145156">
    <w:abstractNumId w:val="0"/>
  </w:num>
  <w:num w:numId="23" w16cid:durableId="1007442666">
    <w:abstractNumId w:val="1"/>
  </w:num>
  <w:num w:numId="24" w16cid:durableId="1804149268">
    <w:abstractNumId w:val="8"/>
  </w:num>
  <w:num w:numId="25" w16cid:durableId="1981417662">
    <w:abstractNumId w:val="2"/>
  </w:num>
  <w:num w:numId="26" w16cid:durableId="716321791">
    <w:abstractNumId w:val="6"/>
  </w:num>
  <w:num w:numId="27" w16cid:durableId="361899745">
    <w:abstractNumId w:val="17"/>
  </w:num>
  <w:num w:numId="28" w16cid:durableId="1059942853">
    <w:abstractNumId w:val="24"/>
  </w:num>
  <w:num w:numId="29" w16cid:durableId="6213777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66"/>
    <w:rsid w:val="000055D5"/>
    <w:rsid w:val="000219E1"/>
    <w:rsid w:val="00023583"/>
    <w:rsid w:val="0008584C"/>
    <w:rsid w:val="000B4D83"/>
    <w:rsid w:val="000E27DA"/>
    <w:rsid w:val="001820A3"/>
    <w:rsid w:val="0019479B"/>
    <w:rsid w:val="00225759"/>
    <w:rsid w:val="00227B17"/>
    <w:rsid w:val="00235857"/>
    <w:rsid w:val="002541D4"/>
    <w:rsid w:val="00272AB3"/>
    <w:rsid w:val="0028080C"/>
    <w:rsid w:val="002864EA"/>
    <w:rsid w:val="002A45FC"/>
    <w:rsid w:val="00326E76"/>
    <w:rsid w:val="00333B81"/>
    <w:rsid w:val="00370974"/>
    <w:rsid w:val="00380EF5"/>
    <w:rsid w:val="00386574"/>
    <w:rsid w:val="003A0571"/>
    <w:rsid w:val="003A11A1"/>
    <w:rsid w:val="003D43EE"/>
    <w:rsid w:val="003F21BA"/>
    <w:rsid w:val="00424B2F"/>
    <w:rsid w:val="00454780"/>
    <w:rsid w:val="00463D83"/>
    <w:rsid w:val="00471B4B"/>
    <w:rsid w:val="00474F9B"/>
    <w:rsid w:val="00542F14"/>
    <w:rsid w:val="00576300"/>
    <w:rsid w:val="005B6662"/>
    <w:rsid w:val="005C4E52"/>
    <w:rsid w:val="00603870"/>
    <w:rsid w:val="006128F3"/>
    <w:rsid w:val="006146A9"/>
    <w:rsid w:val="006339A3"/>
    <w:rsid w:val="00644B6E"/>
    <w:rsid w:val="0064532D"/>
    <w:rsid w:val="00653893"/>
    <w:rsid w:val="006579EC"/>
    <w:rsid w:val="006905C3"/>
    <w:rsid w:val="006954F4"/>
    <w:rsid w:val="006C27EE"/>
    <w:rsid w:val="0077136B"/>
    <w:rsid w:val="007829CD"/>
    <w:rsid w:val="007959D1"/>
    <w:rsid w:val="007F61E3"/>
    <w:rsid w:val="00801B4A"/>
    <w:rsid w:val="00803284"/>
    <w:rsid w:val="008428D3"/>
    <w:rsid w:val="008537BB"/>
    <w:rsid w:val="00872171"/>
    <w:rsid w:val="008753E6"/>
    <w:rsid w:val="008C11D9"/>
    <w:rsid w:val="008D19ED"/>
    <w:rsid w:val="008D2EF1"/>
    <w:rsid w:val="008F12CB"/>
    <w:rsid w:val="0090565C"/>
    <w:rsid w:val="0090793C"/>
    <w:rsid w:val="009312AD"/>
    <w:rsid w:val="009433F8"/>
    <w:rsid w:val="00956092"/>
    <w:rsid w:val="009909E6"/>
    <w:rsid w:val="00997FBE"/>
    <w:rsid w:val="009B1B80"/>
    <w:rsid w:val="009B6671"/>
    <w:rsid w:val="009C3E55"/>
    <w:rsid w:val="009D2F15"/>
    <w:rsid w:val="009E7CEE"/>
    <w:rsid w:val="009F3D77"/>
    <w:rsid w:val="00A8240C"/>
    <w:rsid w:val="00B11D9D"/>
    <w:rsid w:val="00BA2A6A"/>
    <w:rsid w:val="00BC112C"/>
    <w:rsid w:val="00BD7D85"/>
    <w:rsid w:val="00C23686"/>
    <w:rsid w:val="00C31D91"/>
    <w:rsid w:val="00C5695C"/>
    <w:rsid w:val="00C67FFC"/>
    <w:rsid w:val="00C74B5D"/>
    <w:rsid w:val="00C75C78"/>
    <w:rsid w:val="00C94188"/>
    <w:rsid w:val="00CA5ABF"/>
    <w:rsid w:val="00CE1687"/>
    <w:rsid w:val="00D01037"/>
    <w:rsid w:val="00D051EA"/>
    <w:rsid w:val="00D15043"/>
    <w:rsid w:val="00D176EF"/>
    <w:rsid w:val="00D27914"/>
    <w:rsid w:val="00D52E0E"/>
    <w:rsid w:val="00D745C4"/>
    <w:rsid w:val="00D77E0A"/>
    <w:rsid w:val="00D94EE5"/>
    <w:rsid w:val="00DB5966"/>
    <w:rsid w:val="00DC3D70"/>
    <w:rsid w:val="00DD02D3"/>
    <w:rsid w:val="00E13F58"/>
    <w:rsid w:val="00E50102"/>
    <w:rsid w:val="00E5689F"/>
    <w:rsid w:val="00E95877"/>
    <w:rsid w:val="00F177DD"/>
    <w:rsid w:val="00F274DE"/>
    <w:rsid w:val="00F307B8"/>
    <w:rsid w:val="00F34C41"/>
    <w:rsid w:val="00F50C85"/>
    <w:rsid w:val="00F67233"/>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E2F1"/>
  <w15:chartTrackingRefBased/>
  <w15:docId w15:val="{FD33B367-31E3-4806-9662-F73E4BD8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66"/>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64532D"/>
    <w:pPr>
      <w:keepNext/>
      <w:keepLines/>
      <w:spacing w:before="240"/>
      <w:jc w:val="left"/>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DB5966"/>
    <w:pPr>
      <w:keepNext/>
      <w:keepLines/>
      <w:spacing w:before="180"/>
      <w:outlineLvl w:val="1"/>
    </w:pPr>
    <w:rPr>
      <w:rFonts w:asciiTheme="majorHAnsi" w:eastAsiaTheme="majorEastAsia" w:hAnsiTheme="majorHAnsi" w:cstheme="majorHAnsi"/>
      <w:b/>
      <w:bCs/>
      <w:color w:val="1F4E79" w:themeColor="accent1" w:themeShade="80"/>
      <w:sz w:val="26"/>
      <w:szCs w:val="26"/>
    </w:rPr>
  </w:style>
  <w:style w:type="paragraph" w:styleId="Ttulo3">
    <w:name w:val="heading 3"/>
    <w:basedOn w:val="Normal"/>
    <w:next w:val="Normal"/>
    <w:link w:val="Ttulo3Car"/>
    <w:uiPriority w:val="9"/>
    <w:unhideWhenUsed/>
    <w:qFormat/>
    <w:rsid w:val="00DB5966"/>
    <w:pPr>
      <w:keepNext/>
      <w:keepLines/>
      <w:spacing w:before="180"/>
      <w:outlineLvl w:val="2"/>
    </w:pPr>
    <w:rPr>
      <w:rFonts w:asciiTheme="majorHAnsi" w:eastAsiaTheme="majorEastAsia" w:hAnsiTheme="majorHAnsi" w:cstheme="majorHAnsi"/>
      <w:b/>
      <w:bCs/>
      <w:color w:val="2E74B5" w:themeColor="accent1" w:themeShade="BF"/>
      <w:sz w:val="24"/>
      <w:szCs w:val="24"/>
    </w:rPr>
  </w:style>
  <w:style w:type="paragraph" w:styleId="Ttulo4">
    <w:name w:val="heading 4"/>
    <w:basedOn w:val="Normal"/>
    <w:next w:val="Normal"/>
    <w:link w:val="Ttulo4Car"/>
    <w:uiPriority w:val="9"/>
    <w:unhideWhenUsed/>
    <w:qFormat/>
    <w:rsid w:val="007829CD"/>
    <w:pPr>
      <w:keepNext/>
      <w:keepLines/>
      <w:spacing w:before="240"/>
      <w:outlineLvl w:val="3"/>
    </w:pPr>
    <w:rPr>
      <w:rFonts w:eastAsiaTheme="majorEastAsia"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64532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DB5966"/>
    <w:rPr>
      <w:rFonts w:asciiTheme="majorHAnsi" w:eastAsiaTheme="majorEastAsia" w:hAnsiTheme="majorHAnsi" w:cstheme="majorHAnsi"/>
      <w:b/>
      <w:bCs/>
      <w:color w:val="1F4E79" w:themeColor="accent1" w:themeShade="80"/>
      <w:sz w:val="26"/>
      <w:szCs w:val="26"/>
    </w:rPr>
  </w:style>
  <w:style w:type="character" w:customStyle="1" w:styleId="Ttulo3Car">
    <w:name w:val="Título 3 Car"/>
    <w:basedOn w:val="Fuentedeprrafopredeter"/>
    <w:link w:val="Ttulo3"/>
    <w:uiPriority w:val="9"/>
    <w:rsid w:val="00DB5966"/>
    <w:rPr>
      <w:rFonts w:asciiTheme="majorHAnsi" w:eastAsiaTheme="majorEastAsia" w:hAnsiTheme="majorHAnsi" w:cstheme="majorHAnsi"/>
      <w:b/>
      <w:bCs/>
      <w:color w:val="2E74B5" w:themeColor="accent1" w:themeShade="BF"/>
      <w:sz w:val="24"/>
      <w:szCs w:val="24"/>
    </w:rPr>
  </w:style>
  <w:style w:type="character" w:customStyle="1" w:styleId="Ttulo4Car">
    <w:name w:val="Título 4 Car"/>
    <w:basedOn w:val="Fuentedeprrafopredeter"/>
    <w:link w:val="Ttulo4"/>
    <w:uiPriority w:val="9"/>
    <w:rsid w:val="007829CD"/>
    <w:rPr>
      <w:rFonts w:ascii="Verdana" w:eastAsiaTheme="majorEastAsia" w:hAnsi="Verdana" w:cstheme="majorBidi"/>
      <w:i/>
      <w:iCs/>
      <w:color w:val="2E74B5" w:themeColor="accent1" w:themeShade="BF"/>
      <w:sz w:val="20"/>
    </w:rPr>
  </w:style>
  <w:style w:type="paragraph" w:styleId="Prrafodelista">
    <w:name w:val="List Paragraph"/>
    <w:basedOn w:val="Normal"/>
    <w:uiPriority w:val="34"/>
    <w:qFormat/>
    <w:rsid w:val="00DB5966"/>
    <w:pPr>
      <w:ind w:left="720"/>
      <w:contextualSpacing/>
    </w:pPr>
  </w:style>
  <w:style w:type="table" w:styleId="Tablaconcuadrcula">
    <w:name w:val="Table Grid"/>
    <w:basedOn w:val="Tablanormal"/>
    <w:uiPriority w:val="39"/>
    <w:rsid w:val="006C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428D3"/>
    <w:rPr>
      <w:color w:val="605E5C"/>
      <w:shd w:val="clear" w:color="auto" w:fill="E1DFDD"/>
    </w:rPr>
  </w:style>
  <w:style w:type="character" w:styleId="Hipervnculovisitado">
    <w:name w:val="FollowedHyperlink"/>
    <w:basedOn w:val="Fuentedeprrafopredeter"/>
    <w:uiPriority w:val="99"/>
    <w:semiHidden/>
    <w:unhideWhenUsed/>
    <w:rsid w:val="00614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64821">
      <w:bodyDiv w:val="1"/>
      <w:marLeft w:val="0"/>
      <w:marRight w:val="0"/>
      <w:marTop w:val="0"/>
      <w:marBottom w:val="0"/>
      <w:divBdr>
        <w:top w:val="none" w:sz="0" w:space="0" w:color="auto"/>
        <w:left w:val="none" w:sz="0" w:space="0" w:color="auto"/>
        <w:bottom w:val="none" w:sz="0" w:space="0" w:color="auto"/>
        <w:right w:val="none" w:sz="0" w:space="0" w:color="auto"/>
      </w:divBdr>
    </w:div>
    <w:div w:id="1960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tecnoedu.com/recursos/UNLCHidrologia/ManualesCastellano/F1-10-2-A_RecomendacionesGenerales.docx" TargetMode="External"/><Relationship Id="rId17" Type="http://schemas.openxmlformats.org/officeDocument/2006/relationships/hyperlink" Target="https://tecnoedu.com/Ofertas/SV7968g.php"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tecnoedu.com/Ofertas/SV7968g.php"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hyperlink" Target="https://tecnoedu.com/Ofertas/SV7968g.ph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tecnoedu.com/Ofertas/SV7968g.php" TargetMode="External"/><Relationship Id="rId14" Type="http://schemas.openxmlformats.org/officeDocument/2006/relationships/hyperlink" Target="https://tecnoedu.com/Ofertas/SV7968g.php"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102</TotalTime>
  <Pages>9</Pages>
  <Words>2109</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adriana</cp:lastModifiedBy>
  <cp:revision>10</cp:revision>
  <cp:lastPrinted>2016-10-07T17:58:00Z</cp:lastPrinted>
  <dcterms:created xsi:type="dcterms:W3CDTF">2024-06-21T20:04:00Z</dcterms:created>
  <dcterms:modified xsi:type="dcterms:W3CDTF">2024-06-21T21:55:00Z</dcterms:modified>
</cp:coreProperties>
</file>